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18211" w14:textId="0DCAD11E" w:rsidR="008C64E9" w:rsidRPr="004939D9" w:rsidRDefault="006050DA" w:rsidP="000B0CC6">
      <w:pPr>
        <w:pStyle w:val="TitlePage"/>
        <w:rPr>
          <w:color w:val="000000"/>
        </w:rPr>
      </w:pPr>
      <w:r>
        <w:rPr>
          <w:noProof/>
          <w:color w:val="000000"/>
        </w:rPr>
        <w:drawing>
          <wp:inline distT="0" distB="0" distL="0" distR="0" wp14:anchorId="19B113CB" wp14:editId="269EF593">
            <wp:extent cx="1162050" cy="1514475"/>
            <wp:effectExtent l="0" t="0" r="0" b="0"/>
            <wp:docPr id="5" name="Picture 1" descr="The Ian Axford Fellowsh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Ian Axford Fellowship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514475"/>
                    </a:xfrm>
                    <a:prstGeom prst="rect">
                      <a:avLst/>
                    </a:prstGeom>
                    <a:noFill/>
                    <a:ln>
                      <a:noFill/>
                    </a:ln>
                  </pic:spPr>
                </pic:pic>
              </a:graphicData>
            </a:graphic>
          </wp:inline>
        </w:drawing>
      </w:r>
    </w:p>
    <w:p w14:paraId="2B477C93" w14:textId="77777777" w:rsidR="008C64E9" w:rsidRPr="004939D9" w:rsidRDefault="008C64E9" w:rsidP="000B0CC6">
      <w:pPr>
        <w:pStyle w:val="TitlePage"/>
        <w:rPr>
          <w:color w:val="000000"/>
        </w:rPr>
      </w:pPr>
    </w:p>
    <w:p w14:paraId="41886167" w14:textId="7CB7BA22" w:rsidR="00227F7A" w:rsidRDefault="1971C34C" w:rsidP="74DB16F1">
      <w:pPr>
        <w:pStyle w:val="Heading1"/>
        <w:jc w:val="center"/>
        <w:rPr>
          <w:caps w:val="0"/>
          <w:sz w:val="36"/>
          <w:szCs w:val="36"/>
        </w:rPr>
      </w:pPr>
      <w:bookmarkStart w:id="0" w:name="_Toc197001812"/>
      <w:bookmarkStart w:id="1" w:name="_Toc197001865"/>
      <w:bookmarkStart w:id="2" w:name="_Toc197950461"/>
      <w:bookmarkStart w:id="3" w:name="_Toc198555002"/>
      <w:bookmarkStart w:id="4" w:name="_Toc198819549"/>
      <w:bookmarkStart w:id="5" w:name="_Toc200119299"/>
      <w:r w:rsidRPr="74DB16F1">
        <w:rPr>
          <w:caps w:val="0"/>
          <w:sz w:val="36"/>
          <w:szCs w:val="36"/>
        </w:rPr>
        <w:t>Evaluating Strategic Risks in the Pacific</w:t>
      </w:r>
      <w:r w:rsidR="179465C5" w:rsidRPr="74DB16F1">
        <w:rPr>
          <w:caps w:val="0"/>
          <w:sz w:val="36"/>
          <w:szCs w:val="36"/>
        </w:rPr>
        <w:t xml:space="preserve"> Islands</w:t>
      </w:r>
      <w:r w:rsidRPr="74DB16F1">
        <w:rPr>
          <w:caps w:val="0"/>
          <w:sz w:val="36"/>
          <w:szCs w:val="36"/>
        </w:rPr>
        <w:t>:</w:t>
      </w:r>
      <w:bookmarkEnd w:id="0"/>
      <w:bookmarkEnd w:id="1"/>
      <w:bookmarkEnd w:id="2"/>
      <w:bookmarkEnd w:id="3"/>
      <w:bookmarkEnd w:id="4"/>
      <w:bookmarkEnd w:id="5"/>
    </w:p>
    <w:p w14:paraId="6A81A06D" w14:textId="500907FF" w:rsidR="008C64E9" w:rsidRPr="00227F7A" w:rsidRDefault="1971C34C" w:rsidP="74DB16F1">
      <w:pPr>
        <w:pStyle w:val="Heading1"/>
        <w:ind w:left="0" w:firstLine="0"/>
        <w:jc w:val="center"/>
        <w:rPr>
          <w:caps w:val="0"/>
          <w:sz w:val="36"/>
          <w:szCs w:val="36"/>
        </w:rPr>
      </w:pPr>
      <w:bookmarkStart w:id="6" w:name="_Toc200119300"/>
      <w:r w:rsidRPr="74DB16F1">
        <w:rPr>
          <w:caps w:val="0"/>
          <w:sz w:val="36"/>
          <w:szCs w:val="36"/>
        </w:rPr>
        <w:t xml:space="preserve">An </w:t>
      </w:r>
      <w:r w:rsidR="16C35B45" w:rsidRPr="74DB16F1">
        <w:rPr>
          <w:caps w:val="0"/>
          <w:sz w:val="36"/>
          <w:szCs w:val="36"/>
        </w:rPr>
        <w:t>A</w:t>
      </w:r>
      <w:r w:rsidRPr="74DB16F1">
        <w:rPr>
          <w:caps w:val="0"/>
          <w:sz w:val="36"/>
          <w:szCs w:val="36"/>
        </w:rPr>
        <w:t>nalysis of Policies and Best Practices from</w:t>
      </w:r>
      <w:r w:rsidR="19F576B1" w:rsidRPr="74DB16F1">
        <w:rPr>
          <w:caps w:val="0"/>
          <w:sz w:val="36"/>
          <w:szCs w:val="36"/>
        </w:rPr>
        <w:t xml:space="preserve"> t</w:t>
      </w:r>
      <w:r w:rsidRPr="74DB16F1">
        <w:rPr>
          <w:caps w:val="0"/>
          <w:sz w:val="36"/>
          <w:szCs w:val="36"/>
        </w:rPr>
        <w:t xml:space="preserve">he United States </w:t>
      </w:r>
      <w:r w:rsidR="16C35B45" w:rsidRPr="74DB16F1">
        <w:rPr>
          <w:caps w:val="0"/>
          <w:sz w:val="36"/>
          <w:szCs w:val="36"/>
        </w:rPr>
        <w:t xml:space="preserve">Department of </w:t>
      </w:r>
      <w:proofErr w:type="spellStart"/>
      <w:r w:rsidR="16C35B45" w:rsidRPr="74DB16F1">
        <w:rPr>
          <w:caps w:val="0"/>
          <w:sz w:val="36"/>
          <w:szCs w:val="36"/>
        </w:rPr>
        <w:t>Defense</w:t>
      </w:r>
      <w:proofErr w:type="spellEnd"/>
      <w:r w:rsidRPr="74DB16F1">
        <w:rPr>
          <w:caps w:val="0"/>
          <w:sz w:val="36"/>
          <w:szCs w:val="36"/>
        </w:rPr>
        <w:t xml:space="preserve"> and New Zealand Defence Force to Achieve Operational and Infrastructure Resilience</w:t>
      </w:r>
      <w:bookmarkEnd w:id="6"/>
    </w:p>
    <w:p w14:paraId="09F469F7" w14:textId="77777777" w:rsidR="008C64E9" w:rsidRPr="004939D9" w:rsidRDefault="008C64E9" w:rsidP="000B0CC6">
      <w:pPr>
        <w:pStyle w:val="TitlePage"/>
        <w:rPr>
          <w:color w:val="000000"/>
        </w:rPr>
      </w:pPr>
    </w:p>
    <w:p w14:paraId="5D29154C" w14:textId="77777777" w:rsidR="008C64E9" w:rsidRPr="004939D9" w:rsidRDefault="008C64E9" w:rsidP="000B0CC6">
      <w:pPr>
        <w:pStyle w:val="TitlePage"/>
        <w:rPr>
          <w:color w:val="000000"/>
        </w:rPr>
      </w:pPr>
    </w:p>
    <w:p w14:paraId="0C22F0A9" w14:textId="77777777" w:rsidR="008C64E9" w:rsidRPr="00D02D71" w:rsidRDefault="008C64E9" w:rsidP="00D02D71">
      <w:pPr>
        <w:jc w:val="center"/>
        <w:rPr>
          <w:sz w:val="28"/>
          <w:szCs w:val="28"/>
        </w:rPr>
      </w:pPr>
      <w:r w:rsidRPr="00D02D71">
        <w:rPr>
          <w:sz w:val="28"/>
          <w:szCs w:val="28"/>
        </w:rPr>
        <w:t>Prepared by</w:t>
      </w:r>
    </w:p>
    <w:p w14:paraId="33773406" w14:textId="1CBAA77D" w:rsidR="008C64E9" w:rsidRDefault="1971C34C" w:rsidP="74DB16F1">
      <w:pPr>
        <w:jc w:val="center"/>
        <w:rPr>
          <w:b/>
          <w:bCs/>
          <w:sz w:val="28"/>
          <w:szCs w:val="28"/>
        </w:rPr>
      </w:pPr>
      <w:r w:rsidRPr="74DB16F1">
        <w:rPr>
          <w:b/>
          <w:bCs/>
          <w:sz w:val="28"/>
          <w:szCs w:val="28"/>
        </w:rPr>
        <w:t>Paul Holland</w:t>
      </w:r>
    </w:p>
    <w:p w14:paraId="4949DDF8" w14:textId="77777777" w:rsidR="008C0CDC" w:rsidRDefault="008C0CDC" w:rsidP="00D02D71">
      <w:pPr>
        <w:jc w:val="center"/>
        <w:rPr>
          <w:sz w:val="28"/>
          <w:szCs w:val="28"/>
        </w:rPr>
      </w:pPr>
    </w:p>
    <w:p w14:paraId="1DA7E0AD" w14:textId="224690E9" w:rsidR="008C0CDC" w:rsidRPr="00D02D71" w:rsidRDefault="2BACF510" w:rsidP="00D02D71">
      <w:pPr>
        <w:jc w:val="center"/>
        <w:rPr>
          <w:sz w:val="28"/>
          <w:szCs w:val="28"/>
        </w:rPr>
      </w:pPr>
      <w:r w:rsidRPr="74DB16F1">
        <w:rPr>
          <w:sz w:val="28"/>
          <w:szCs w:val="28"/>
        </w:rPr>
        <w:t xml:space="preserve">June </w:t>
      </w:r>
      <w:r w:rsidR="093509BE" w:rsidRPr="74DB16F1">
        <w:rPr>
          <w:sz w:val="28"/>
          <w:szCs w:val="28"/>
        </w:rPr>
        <w:t>2025</w:t>
      </w:r>
    </w:p>
    <w:p w14:paraId="2D9EDCE6" w14:textId="143BBD26" w:rsidR="00D02D71" w:rsidRDefault="00D02D71" w:rsidP="74DB16F1">
      <w:pPr>
        <w:jc w:val="center"/>
        <w:rPr>
          <w:sz w:val="28"/>
          <w:szCs w:val="28"/>
        </w:rPr>
      </w:pPr>
    </w:p>
    <w:p w14:paraId="22A24A99" w14:textId="77777777" w:rsidR="00D02D71" w:rsidRDefault="00D02D71" w:rsidP="000B0CC6">
      <w:pPr>
        <w:pStyle w:val="TitlePage"/>
        <w:rPr>
          <w:color w:val="000000"/>
        </w:rPr>
      </w:pPr>
    </w:p>
    <w:p w14:paraId="79CC3E6B" w14:textId="77777777" w:rsidR="00D02D71" w:rsidRDefault="00D02D71" w:rsidP="000B0CC6">
      <w:pPr>
        <w:pStyle w:val="TitlePage"/>
        <w:rPr>
          <w:color w:val="000000"/>
        </w:rPr>
      </w:pPr>
    </w:p>
    <w:p w14:paraId="70B00219" w14:textId="77777777" w:rsidR="00D02D71" w:rsidRDefault="00D02D71" w:rsidP="000B0CC6">
      <w:pPr>
        <w:pStyle w:val="TitlePage"/>
        <w:rPr>
          <w:color w:val="000000"/>
        </w:rPr>
      </w:pPr>
    </w:p>
    <w:p w14:paraId="54BFE806" w14:textId="77777777" w:rsidR="00D02D71" w:rsidRDefault="00D02D71" w:rsidP="000B0CC6">
      <w:pPr>
        <w:pStyle w:val="TitlePage"/>
        <w:rPr>
          <w:color w:val="000000"/>
        </w:rPr>
      </w:pPr>
    </w:p>
    <w:p w14:paraId="4BB50BA6" w14:textId="77777777" w:rsidR="00D02D71" w:rsidRDefault="00D02D71" w:rsidP="000B0CC6">
      <w:pPr>
        <w:pStyle w:val="TitlePage"/>
        <w:rPr>
          <w:color w:val="000000"/>
        </w:rPr>
      </w:pPr>
    </w:p>
    <w:p w14:paraId="637ED164" w14:textId="77777777" w:rsidR="00D02D71" w:rsidRDefault="00D02D71" w:rsidP="000B0CC6">
      <w:pPr>
        <w:pStyle w:val="TitlePage"/>
        <w:rPr>
          <w:color w:val="000000"/>
        </w:rPr>
      </w:pPr>
    </w:p>
    <w:p w14:paraId="4F67AFA5" w14:textId="751436E0" w:rsidR="74DB16F1" w:rsidRDefault="74DB16F1" w:rsidP="74DB16F1">
      <w:pPr>
        <w:pStyle w:val="TitlePage"/>
        <w:rPr>
          <w:color w:val="000000" w:themeColor="text1"/>
        </w:rPr>
      </w:pPr>
    </w:p>
    <w:p w14:paraId="51D0BDA0" w14:textId="31DB468A" w:rsidR="74DB16F1" w:rsidRDefault="74DB16F1" w:rsidP="74DB16F1">
      <w:pPr>
        <w:pStyle w:val="TitlePage"/>
        <w:rPr>
          <w:color w:val="000000" w:themeColor="text1"/>
        </w:rPr>
      </w:pPr>
    </w:p>
    <w:p w14:paraId="1B18D302" w14:textId="53C93E58" w:rsidR="74DB16F1" w:rsidRDefault="74DB16F1" w:rsidP="74DB16F1">
      <w:pPr>
        <w:pStyle w:val="TitlePage"/>
        <w:rPr>
          <w:color w:val="000000" w:themeColor="text1"/>
        </w:rPr>
      </w:pPr>
    </w:p>
    <w:p w14:paraId="33425501" w14:textId="27952CF6" w:rsidR="74DB16F1" w:rsidRDefault="74DB16F1" w:rsidP="74DB16F1">
      <w:pPr>
        <w:pStyle w:val="TitlePage"/>
        <w:rPr>
          <w:color w:val="000000" w:themeColor="text1"/>
        </w:rPr>
      </w:pPr>
    </w:p>
    <w:p w14:paraId="67C64E6B" w14:textId="2DA20B69" w:rsidR="74DB16F1" w:rsidRDefault="74DB16F1" w:rsidP="74DB16F1">
      <w:pPr>
        <w:pStyle w:val="TitlePage"/>
        <w:rPr>
          <w:color w:val="000000" w:themeColor="text1"/>
        </w:rPr>
      </w:pPr>
    </w:p>
    <w:p w14:paraId="2BBB03C2" w14:textId="254C6D25" w:rsidR="74DB16F1" w:rsidRDefault="74DB16F1" w:rsidP="74DB16F1">
      <w:pPr>
        <w:pStyle w:val="TitlePage"/>
        <w:rPr>
          <w:color w:val="000000" w:themeColor="text1"/>
        </w:rPr>
      </w:pPr>
    </w:p>
    <w:p w14:paraId="711C0B78" w14:textId="4D67EE28" w:rsidR="74DB16F1" w:rsidRDefault="74DB16F1" w:rsidP="74DB16F1">
      <w:pPr>
        <w:pStyle w:val="TitlePage"/>
        <w:rPr>
          <w:color w:val="000000" w:themeColor="text1"/>
        </w:rPr>
      </w:pPr>
    </w:p>
    <w:p w14:paraId="57EF4C5B" w14:textId="4183E186" w:rsidR="74DB16F1" w:rsidRDefault="74DB16F1" w:rsidP="74DB16F1">
      <w:pPr>
        <w:pStyle w:val="TitlePage"/>
        <w:rPr>
          <w:color w:val="000000" w:themeColor="text1"/>
        </w:rPr>
      </w:pPr>
    </w:p>
    <w:p w14:paraId="0B97F5E6" w14:textId="486CFE31" w:rsidR="74DB16F1" w:rsidRDefault="74DB16F1" w:rsidP="74DB16F1">
      <w:pPr>
        <w:pStyle w:val="TitlePage"/>
        <w:rPr>
          <w:color w:val="000000" w:themeColor="text1"/>
        </w:rPr>
      </w:pPr>
    </w:p>
    <w:p w14:paraId="165E219B" w14:textId="5D12C606" w:rsidR="74DB16F1" w:rsidRDefault="74DB16F1" w:rsidP="74DB16F1">
      <w:pPr>
        <w:pStyle w:val="TitlePage"/>
        <w:rPr>
          <w:color w:val="000000" w:themeColor="text1"/>
        </w:rPr>
      </w:pPr>
    </w:p>
    <w:p w14:paraId="5DC17C03" w14:textId="3DE5FC58" w:rsidR="74DB16F1" w:rsidRDefault="74DB16F1" w:rsidP="74DB16F1">
      <w:pPr>
        <w:pStyle w:val="TitlePage"/>
        <w:rPr>
          <w:color w:val="000000" w:themeColor="text1"/>
        </w:rPr>
      </w:pPr>
    </w:p>
    <w:p w14:paraId="1476B582" w14:textId="2CD89A55" w:rsidR="74DB16F1" w:rsidRDefault="74DB16F1" w:rsidP="74DB16F1">
      <w:pPr>
        <w:pStyle w:val="TitlePage"/>
        <w:rPr>
          <w:color w:val="000000" w:themeColor="text1"/>
        </w:rPr>
      </w:pPr>
    </w:p>
    <w:p w14:paraId="510C2682" w14:textId="77777777" w:rsidR="00DC612D" w:rsidRDefault="00DC612D" w:rsidP="00DC612D">
      <w:pPr>
        <w:spacing w:before="0" w:after="0"/>
        <w:jc w:val="center"/>
      </w:pPr>
      <w:r w:rsidRPr="74DB16F1">
        <w:rPr>
          <w:color w:val="000000" w:themeColor="text1"/>
          <w:sz w:val="22"/>
          <w:szCs w:val="22"/>
        </w:rPr>
        <w:t>With funding from the sponsors of the</w:t>
      </w:r>
    </w:p>
    <w:p w14:paraId="5A2E3965" w14:textId="77777777" w:rsidR="00DC612D" w:rsidRDefault="00DC612D" w:rsidP="00DC612D">
      <w:pPr>
        <w:spacing w:before="0" w:after="0"/>
        <w:jc w:val="center"/>
      </w:pPr>
      <w:r w:rsidRPr="74DB16F1">
        <w:rPr>
          <w:color w:val="000000" w:themeColor="text1"/>
          <w:sz w:val="22"/>
          <w:szCs w:val="22"/>
        </w:rPr>
        <w:t>Ian Axford (New Zealand) Fellowships in Public Policy</w:t>
      </w:r>
    </w:p>
    <w:p w14:paraId="3A5CAE4F" w14:textId="77777777" w:rsidR="00DC612D" w:rsidRDefault="00DC612D" w:rsidP="00DC612D">
      <w:pPr>
        <w:spacing w:before="0" w:after="0"/>
        <w:jc w:val="center"/>
      </w:pPr>
      <w:r w:rsidRPr="74DB16F1">
        <w:rPr>
          <w:color w:val="000000" w:themeColor="text1"/>
          <w:sz w:val="22"/>
          <w:szCs w:val="22"/>
        </w:rPr>
        <w:t xml:space="preserve"> </w:t>
      </w:r>
    </w:p>
    <w:p w14:paraId="1097E5A4" w14:textId="77777777" w:rsidR="00DC612D" w:rsidRDefault="00DC612D" w:rsidP="00DC612D">
      <w:pPr>
        <w:spacing w:before="0" w:after="0"/>
        <w:jc w:val="center"/>
      </w:pPr>
      <w:r w:rsidRPr="74DB16F1">
        <w:rPr>
          <w:color w:val="000000" w:themeColor="text1"/>
          <w:sz w:val="22"/>
          <w:szCs w:val="22"/>
        </w:rPr>
        <w:t xml:space="preserve"> </w:t>
      </w:r>
    </w:p>
    <w:p w14:paraId="2E518F5C" w14:textId="77777777" w:rsidR="00DC612D" w:rsidRDefault="00DC612D" w:rsidP="00DC612D">
      <w:pPr>
        <w:spacing w:before="0" w:after="0"/>
        <w:jc w:val="center"/>
      </w:pPr>
      <w:r w:rsidRPr="74DB16F1">
        <w:rPr>
          <w:color w:val="000000" w:themeColor="text1"/>
          <w:sz w:val="22"/>
          <w:szCs w:val="22"/>
        </w:rPr>
        <w:t>Established by the</w:t>
      </w:r>
    </w:p>
    <w:p w14:paraId="09F57A8B" w14:textId="77777777" w:rsidR="00DC612D" w:rsidRDefault="00DC612D" w:rsidP="00DC612D">
      <w:pPr>
        <w:spacing w:before="0" w:after="0"/>
        <w:jc w:val="center"/>
      </w:pPr>
      <w:r w:rsidRPr="74DB16F1">
        <w:rPr>
          <w:color w:val="000000" w:themeColor="text1"/>
          <w:sz w:val="22"/>
          <w:szCs w:val="22"/>
        </w:rPr>
        <w:t>New Zealand government in 1995</w:t>
      </w:r>
    </w:p>
    <w:p w14:paraId="296AC9DD" w14:textId="77777777" w:rsidR="00DC612D" w:rsidRDefault="00DC612D" w:rsidP="00DC612D">
      <w:pPr>
        <w:spacing w:before="0" w:after="0"/>
        <w:jc w:val="center"/>
      </w:pPr>
      <w:r w:rsidRPr="74DB16F1">
        <w:rPr>
          <w:color w:val="000000" w:themeColor="text1"/>
          <w:sz w:val="22"/>
          <w:szCs w:val="22"/>
        </w:rPr>
        <w:t>to facilitate public policy dialogue</w:t>
      </w:r>
    </w:p>
    <w:p w14:paraId="00CEF2F0" w14:textId="77777777" w:rsidR="00DC612D" w:rsidRDefault="00DC612D" w:rsidP="00DC612D">
      <w:pPr>
        <w:spacing w:before="0" w:after="0"/>
        <w:jc w:val="center"/>
      </w:pPr>
      <w:r w:rsidRPr="74DB16F1">
        <w:rPr>
          <w:color w:val="000000" w:themeColor="text1"/>
          <w:sz w:val="22"/>
          <w:szCs w:val="22"/>
        </w:rPr>
        <w:t>between New Zealand and the United States of America</w:t>
      </w:r>
      <w:r>
        <w:tab/>
      </w:r>
      <w:r w:rsidRPr="74DB16F1">
        <w:rPr>
          <w:color w:val="000000" w:themeColor="text1"/>
          <w:sz w:val="22"/>
          <w:szCs w:val="22"/>
        </w:rPr>
        <w:t>Level 5, 26 The Terrace</w:t>
      </w:r>
    </w:p>
    <w:p w14:paraId="1E4A97E3" w14:textId="77777777" w:rsidR="00DC612D" w:rsidRDefault="00DC612D" w:rsidP="00DC612D">
      <w:pPr>
        <w:spacing w:before="0" w:after="0"/>
        <w:jc w:val="center"/>
      </w:pPr>
      <w:r w:rsidRPr="74DB16F1">
        <w:rPr>
          <w:color w:val="000000" w:themeColor="text1"/>
          <w:sz w:val="22"/>
          <w:szCs w:val="22"/>
        </w:rPr>
        <w:t>PO Box 3465</w:t>
      </w:r>
    </w:p>
    <w:p w14:paraId="2EB1A9DF" w14:textId="77777777" w:rsidR="00DC612D" w:rsidRDefault="00DC612D" w:rsidP="00DC612D">
      <w:pPr>
        <w:spacing w:before="0" w:after="0"/>
        <w:jc w:val="center"/>
      </w:pPr>
      <w:r w:rsidRPr="74DB16F1">
        <w:rPr>
          <w:color w:val="000000" w:themeColor="text1"/>
          <w:sz w:val="22"/>
          <w:szCs w:val="22"/>
        </w:rPr>
        <w:t>Wellington 6011</w:t>
      </w:r>
    </w:p>
    <w:p w14:paraId="70CE9D26" w14:textId="77777777" w:rsidR="00DC612D" w:rsidRDefault="00DC612D" w:rsidP="00DC612D">
      <w:pPr>
        <w:spacing w:before="0" w:after="0"/>
        <w:jc w:val="center"/>
        <w:rPr>
          <w:color w:val="000000" w:themeColor="text1"/>
          <w:sz w:val="22"/>
          <w:szCs w:val="22"/>
        </w:rPr>
      </w:pPr>
      <w:r w:rsidRPr="74DB16F1">
        <w:rPr>
          <w:color w:val="000000" w:themeColor="text1"/>
          <w:sz w:val="22"/>
          <w:szCs w:val="22"/>
        </w:rPr>
        <w:t>New Zealand</w:t>
      </w:r>
      <w:r>
        <w:tab/>
      </w:r>
    </w:p>
    <w:p w14:paraId="416FA7CA" w14:textId="77777777" w:rsidR="00DC612D" w:rsidRDefault="00DC612D" w:rsidP="00DC612D">
      <w:pPr>
        <w:spacing w:before="0" w:after="0"/>
        <w:jc w:val="center"/>
      </w:pPr>
      <w:r w:rsidRPr="74DB16F1">
        <w:rPr>
          <w:color w:val="000000" w:themeColor="text1"/>
          <w:sz w:val="22"/>
          <w:szCs w:val="22"/>
        </w:rPr>
        <w:t xml:space="preserve"> </w:t>
      </w:r>
    </w:p>
    <w:p w14:paraId="7384BEAE" w14:textId="77777777" w:rsidR="00DC612D" w:rsidRDefault="00DC612D" w:rsidP="00DC612D">
      <w:pPr>
        <w:spacing w:before="0" w:after="0"/>
        <w:jc w:val="center"/>
      </w:pPr>
      <w:r w:rsidRPr="74DB16F1">
        <w:rPr>
          <w:color w:val="000000" w:themeColor="text1"/>
          <w:sz w:val="22"/>
          <w:szCs w:val="22"/>
        </w:rPr>
        <w:t xml:space="preserve"> Telephone +64 4 494 1506</w:t>
      </w:r>
    </w:p>
    <w:p w14:paraId="4694124C" w14:textId="77777777" w:rsidR="00DC612D" w:rsidRDefault="00DC612D" w:rsidP="00DC612D">
      <w:pPr>
        <w:spacing w:before="0" w:after="0"/>
        <w:jc w:val="center"/>
      </w:pPr>
      <w:r w:rsidRPr="74DB16F1">
        <w:rPr>
          <w:color w:val="000000" w:themeColor="text1"/>
          <w:sz w:val="22"/>
          <w:szCs w:val="22"/>
        </w:rPr>
        <w:t>E-mail</w:t>
      </w:r>
      <w:r>
        <w:tab/>
      </w:r>
      <w:hyperlink r:id="rId13">
        <w:r w:rsidRPr="74DB16F1">
          <w:rPr>
            <w:rStyle w:val="Hyperlink"/>
            <w:sz w:val="22"/>
            <w:szCs w:val="22"/>
          </w:rPr>
          <w:t>info@fulbright.org.nz</w:t>
        </w:r>
      </w:hyperlink>
    </w:p>
    <w:p w14:paraId="398EB577" w14:textId="77777777" w:rsidR="00DC612D" w:rsidRDefault="00DC612D" w:rsidP="00DC612D">
      <w:pPr>
        <w:spacing w:before="0" w:after="0"/>
        <w:jc w:val="center"/>
      </w:pPr>
      <w:r w:rsidRPr="74DB16F1">
        <w:rPr>
          <w:color w:val="000000" w:themeColor="text1"/>
          <w:sz w:val="22"/>
          <w:szCs w:val="22"/>
        </w:rPr>
        <w:t>Axfordfellowships.org.nz</w:t>
      </w:r>
    </w:p>
    <w:p w14:paraId="52941D5B" w14:textId="5A39DE52" w:rsidR="74DB16F1" w:rsidRDefault="74DB16F1" w:rsidP="74DB16F1">
      <w:pPr>
        <w:pStyle w:val="TitlePage"/>
        <w:rPr>
          <w:color w:val="000000" w:themeColor="text1"/>
        </w:rPr>
      </w:pPr>
    </w:p>
    <w:p w14:paraId="6811A635" w14:textId="6EF3511A" w:rsidR="74DB16F1" w:rsidRDefault="74DB16F1" w:rsidP="74DB16F1">
      <w:pPr>
        <w:pStyle w:val="TitlePage"/>
        <w:rPr>
          <w:color w:val="000000" w:themeColor="text1"/>
        </w:rPr>
      </w:pPr>
    </w:p>
    <w:p w14:paraId="158280A0" w14:textId="4F6DCA62" w:rsidR="74DB16F1" w:rsidRDefault="74DB16F1" w:rsidP="74DB16F1">
      <w:pPr>
        <w:pStyle w:val="TitlePage"/>
        <w:rPr>
          <w:color w:val="000000" w:themeColor="text1"/>
        </w:rPr>
      </w:pPr>
    </w:p>
    <w:p w14:paraId="7DBB6AF2" w14:textId="08A338A9" w:rsidR="74DB16F1" w:rsidRDefault="74DB16F1" w:rsidP="74DB16F1">
      <w:pPr>
        <w:pStyle w:val="TitlePage"/>
        <w:rPr>
          <w:color w:val="000000" w:themeColor="text1"/>
        </w:rPr>
      </w:pPr>
    </w:p>
    <w:p w14:paraId="45A163D1" w14:textId="37752FAB" w:rsidR="74DB16F1" w:rsidRDefault="74DB16F1" w:rsidP="74DB16F1">
      <w:pPr>
        <w:pStyle w:val="TitlePage"/>
        <w:rPr>
          <w:color w:val="000000" w:themeColor="text1"/>
        </w:rPr>
      </w:pPr>
    </w:p>
    <w:p w14:paraId="1A2BCC30" w14:textId="761A41A6" w:rsidR="74DB16F1" w:rsidRDefault="74DB16F1" w:rsidP="74DB16F1">
      <w:pPr>
        <w:pStyle w:val="TitlePage"/>
        <w:rPr>
          <w:color w:val="000000" w:themeColor="text1"/>
        </w:rPr>
      </w:pPr>
    </w:p>
    <w:p w14:paraId="487EE47E" w14:textId="77777777" w:rsidR="00D02D71" w:rsidRDefault="00D02D71" w:rsidP="00DC612D">
      <w:pPr>
        <w:spacing w:before="0" w:after="0"/>
        <w:jc w:val="center"/>
        <w:rPr>
          <w:rFonts w:ascii="Arial" w:eastAsia="Arial" w:hAnsi="Arial" w:cs="Arial"/>
          <w:color w:val="000000" w:themeColor="text1"/>
          <w:sz w:val="22"/>
          <w:szCs w:val="22"/>
        </w:rPr>
      </w:pPr>
    </w:p>
    <w:p w14:paraId="1803318A" w14:textId="11042E73" w:rsidR="16B1336D" w:rsidRPr="00DC612D" w:rsidRDefault="16B1336D" w:rsidP="00DC612D">
      <w:pPr>
        <w:spacing w:before="0" w:after="0"/>
        <w:jc w:val="center"/>
        <w:rPr>
          <w:color w:val="000000" w:themeColor="text1"/>
          <w:sz w:val="22"/>
          <w:szCs w:val="22"/>
        </w:rPr>
      </w:pPr>
      <w:r w:rsidRPr="00DC612D">
        <w:rPr>
          <w:color w:val="000000" w:themeColor="text1"/>
          <w:sz w:val="22"/>
          <w:szCs w:val="22"/>
        </w:rPr>
        <w:t>© Paul Holland</w:t>
      </w:r>
    </w:p>
    <w:p w14:paraId="08B5FAEB" w14:textId="5E1AB807" w:rsidR="16B1336D" w:rsidRPr="00DC612D" w:rsidRDefault="16B1336D" w:rsidP="00DC612D">
      <w:pPr>
        <w:spacing w:before="0" w:after="0"/>
        <w:jc w:val="center"/>
        <w:rPr>
          <w:color w:val="000000" w:themeColor="text1"/>
          <w:sz w:val="22"/>
          <w:szCs w:val="22"/>
        </w:rPr>
      </w:pPr>
    </w:p>
    <w:p w14:paraId="2FC629F7" w14:textId="11F5D601" w:rsidR="16B1336D" w:rsidRPr="00DC612D" w:rsidRDefault="16B1336D" w:rsidP="00DC612D">
      <w:pPr>
        <w:spacing w:before="0" w:after="0"/>
        <w:jc w:val="center"/>
        <w:rPr>
          <w:color w:val="000000" w:themeColor="text1"/>
          <w:sz w:val="22"/>
          <w:szCs w:val="22"/>
        </w:rPr>
      </w:pPr>
      <w:r w:rsidRPr="00DC612D">
        <w:rPr>
          <w:color w:val="000000" w:themeColor="text1"/>
          <w:sz w:val="22"/>
          <w:szCs w:val="22"/>
        </w:rPr>
        <w:t>Published by Fulbright New Zealand, June 2025</w:t>
      </w:r>
    </w:p>
    <w:p w14:paraId="7A640748" w14:textId="4212D78F" w:rsidR="16B1336D" w:rsidRPr="00DC612D" w:rsidRDefault="16B1336D" w:rsidP="00DC612D">
      <w:pPr>
        <w:spacing w:before="0" w:after="0"/>
        <w:jc w:val="center"/>
        <w:rPr>
          <w:color w:val="000000" w:themeColor="text1"/>
          <w:sz w:val="22"/>
          <w:szCs w:val="22"/>
        </w:rPr>
      </w:pPr>
    </w:p>
    <w:p w14:paraId="57EC51EF" w14:textId="663B6FCC" w:rsidR="16B1336D" w:rsidRPr="00DC612D" w:rsidRDefault="16B1336D" w:rsidP="00DC612D">
      <w:pPr>
        <w:spacing w:before="0" w:after="0"/>
        <w:jc w:val="center"/>
        <w:rPr>
          <w:color w:val="000000" w:themeColor="text1"/>
          <w:sz w:val="22"/>
          <w:szCs w:val="22"/>
        </w:rPr>
      </w:pPr>
      <w:r w:rsidRPr="00DC612D">
        <w:rPr>
          <w:color w:val="000000" w:themeColor="text1"/>
          <w:sz w:val="22"/>
          <w:szCs w:val="22"/>
        </w:rPr>
        <w:t>The opinions and views expressed in this paper are the personal views of the author and do not represent in whole or part the opinions of Fulbright New Zealand or any New Zealand government agency.</w:t>
      </w:r>
    </w:p>
    <w:p w14:paraId="6EEF75BA" w14:textId="67E45BD1" w:rsidR="16B1336D" w:rsidRPr="00DC612D" w:rsidRDefault="16B1336D" w:rsidP="00DC612D">
      <w:pPr>
        <w:spacing w:before="0" w:after="0"/>
        <w:jc w:val="center"/>
        <w:rPr>
          <w:color w:val="000000" w:themeColor="text1"/>
          <w:sz w:val="22"/>
          <w:szCs w:val="22"/>
        </w:rPr>
      </w:pPr>
    </w:p>
    <w:p w14:paraId="2799D439" w14:textId="4A858C2A" w:rsidR="16B1336D" w:rsidRPr="00DC612D" w:rsidRDefault="16B1336D" w:rsidP="00DC612D">
      <w:pPr>
        <w:spacing w:before="0" w:after="0"/>
        <w:jc w:val="center"/>
        <w:rPr>
          <w:color w:val="000000" w:themeColor="text1"/>
          <w:sz w:val="22"/>
          <w:szCs w:val="22"/>
        </w:rPr>
      </w:pPr>
      <w:r w:rsidRPr="00DC612D">
        <w:rPr>
          <w:color w:val="000000" w:themeColor="text1"/>
          <w:sz w:val="22"/>
          <w:szCs w:val="22"/>
        </w:rPr>
        <w:t>ISBN: 978-0-9951445-7-6</w:t>
      </w:r>
    </w:p>
    <w:p w14:paraId="4BC30ACE" w14:textId="507DE3B7" w:rsidR="74DB16F1" w:rsidRPr="00DC612D" w:rsidRDefault="74DB16F1" w:rsidP="00DC612D">
      <w:pPr>
        <w:spacing w:before="0" w:after="0"/>
        <w:jc w:val="center"/>
        <w:rPr>
          <w:color w:val="000000" w:themeColor="text1"/>
          <w:sz w:val="22"/>
          <w:szCs w:val="22"/>
        </w:rPr>
      </w:pPr>
    </w:p>
    <w:p w14:paraId="1013B7C3" w14:textId="7277B48D" w:rsidR="74DB16F1" w:rsidRDefault="74DB16F1" w:rsidP="74DB16F1">
      <w:pPr>
        <w:spacing w:after="0"/>
        <w:rPr>
          <w:color w:val="A20000"/>
        </w:rPr>
        <w:sectPr w:rsidR="74DB16F1" w:rsidSect="00FB056D">
          <w:headerReference w:type="even" r:id="rId14"/>
          <w:headerReference w:type="default" r:id="rId15"/>
          <w:footerReference w:type="default" r:id="rId16"/>
          <w:headerReference w:type="first" r:id="rId17"/>
          <w:pgSz w:w="11907" w:h="16840" w:code="9"/>
          <w:pgMar w:top="1440" w:right="1797" w:bottom="0" w:left="1797" w:header="720" w:footer="0" w:gutter="0"/>
          <w:pgNumType w:fmt="lowerRoman" w:start="1"/>
          <w:cols w:space="708"/>
          <w:vAlign w:val="bottom"/>
          <w:docGrid w:linePitch="360"/>
        </w:sectPr>
      </w:pPr>
    </w:p>
    <w:p w14:paraId="673611B7" w14:textId="77777777" w:rsidR="005741B5" w:rsidRPr="00053371" w:rsidRDefault="005741B5" w:rsidP="00345835">
      <w:pPr>
        <w:pStyle w:val="Heading2"/>
      </w:pPr>
      <w:bookmarkStart w:id="7" w:name="_Toc200119301"/>
      <w:r w:rsidRPr="00053371">
        <w:t>Ian Axford (New Zealand) Fellowships in Public Policy</w:t>
      </w:r>
      <w:bookmarkEnd w:id="7"/>
    </w:p>
    <w:p w14:paraId="20528DC5" w14:textId="77777777" w:rsidR="00DD11E3" w:rsidRPr="004939D9" w:rsidRDefault="00DD11E3" w:rsidP="00850F41">
      <w:pPr>
        <w:rPr>
          <w:color w:val="000000"/>
        </w:rPr>
      </w:pPr>
      <w:r w:rsidRPr="004939D9">
        <w:rPr>
          <w:color w:val="000000"/>
        </w:rPr>
        <w:t>Established by the New Zealand Government in 1995 to reinforce links between New Zealand and the US, Ian Axford (New Zealand) Fellowships in Public Policy provide the opportunity for outstanding mid-career professionals from the United States of America to gain firsthand knowledge of public policy in New Zealand, including economic, social and political reforms and management of the government sector.</w:t>
      </w:r>
    </w:p>
    <w:p w14:paraId="1A1594D0" w14:textId="77777777" w:rsidR="005741B5" w:rsidRPr="004939D9" w:rsidRDefault="00DD11E3" w:rsidP="00850F41">
      <w:pPr>
        <w:rPr>
          <w:color w:val="000000"/>
        </w:rPr>
      </w:pPr>
      <w:r w:rsidRPr="004939D9">
        <w:rPr>
          <w:color w:val="000000"/>
        </w:rPr>
        <w:t xml:space="preserve">The </w:t>
      </w:r>
      <w:r w:rsidR="005741B5" w:rsidRPr="004939D9">
        <w:rPr>
          <w:color w:val="000000"/>
        </w:rPr>
        <w:t xml:space="preserve">Ian Axford (New Zealand) Fellowships in Public Policy were named in honour of Sir Ian Axford, an eminent New Zealand astrophysicist and space scientist who </w:t>
      </w:r>
      <w:r w:rsidR="001A1A86" w:rsidRPr="004939D9">
        <w:rPr>
          <w:color w:val="000000"/>
        </w:rPr>
        <w:t>served as</w:t>
      </w:r>
      <w:r w:rsidR="005741B5" w:rsidRPr="004939D9">
        <w:rPr>
          <w:color w:val="000000"/>
        </w:rPr>
        <w:t xml:space="preserve"> patron of the fellowship programme</w:t>
      </w:r>
      <w:r w:rsidRPr="004939D9">
        <w:rPr>
          <w:color w:val="000000"/>
        </w:rPr>
        <w:t xml:space="preserve"> until his death in March 2010</w:t>
      </w:r>
      <w:r w:rsidR="005741B5" w:rsidRPr="004939D9">
        <w:rPr>
          <w:color w:val="000000"/>
        </w:rPr>
        <w:t>.</w:t>
      </w:r>
    </w:p>
    <w:p w14:paraId="48FAA5A9" w14:textId="77777777" w:rsidR="005741B5" w:rsidRPr="004939D9" w:rsidRDefault="00DD11E3" w:rsidP="00850F41">
      <w:pPr>
        <w:rPr>
          <w:color w:val="000000"/>
        </w:rPr>
      </w:pPr>
      <w:r w:rsidRPr="004939D9">
        <w:rPr>
          <w:color w:val="000000"/>
        </w:rPr>
        <w:t>Educated</w:t>
      </w:r>
      <w:r w:rsidR="005741B5" w:rsidRPr="004939D9">
        <w:rPr>
          <w:color w:val="000000"/>
        </w:rPr>
        <w:t xml:space="preserve"> in New Zealand and England, Sir Ian held Professorships at Cornell University and the University of </w:t>
      </w:r>
      <w:proofErr w:type="gramStart"/>
      <w:r w:rsidR="005741B5" w:rsidRPr="004939D9">
        <w:rPr>
          <w:color w:val="000000"/>
        </w:rPr>
        <w:t>California, and</w:t>
      </w:r>
      <w:proofErr w:type="gramEnd"/>
      <w:r w:rsidR="005741B5" w:rsidRPr="004939D9">
        <w:rPr>
          <w:color w:val="000000"/>
        </w:rPr>
        <w:t xml:space="preserve"> was Vice-Chancellor of Victoria University of Wellington for three years.</w:t>
      </w:r>
      <w:r w:rsidR="00D47865" w:rsidRPr="004939D9">
        <w:rPr>
          <w:b/>
          <w:color w:val="000000"/>
        </w:rPr>
        <w:t xml:space="preserve"> </w:t>
      </w:r>
      <w:r w:rsidR="005741B5" w:rsidRPr="004939D9">
        <w:rPr>
          <w:color w:val="000000"/>
        </w:rPr>
        <w:t xml:space="preserve">For many years, Sir Ian was director of the Max Planck Institute for Aeronomy in Germany, where he was involved in the planning of several space missions, including those of the Voyager planetary explorers, the Giotto space probe and the Ulysses galaxy explorer. </w:t>
      </w:r>
    </w:p>
    <w:p w14:paraId="52B223C7" w14:textId="77777777" w:rsidR="005741B5" w:rsidRPr="004939D9" w:rsidRDefault="005741B5" w:rsidP="00850F41">
      <w:pPr>
        <w:rPr>
          <w:color w:val="000000"/>
        </w:rPr>
      </w:pPr>
      <w:r w:rsidRPr="004939D9">
        <w:rPr>
          <w:color w:val="000000"/>
        </w:rPr>
        <w:t xml:space="preserve">Sir Ian </w:t>
      </w:r>
      <w:r w:rsidR="00DD11E3" w:rsidRPr="004939D9">
        <w:rPr>
          <w:color w:val="000000"/>
        </w:rPr>
        <w:t>was</w:t>
      </w:r>
      <w:r w:rsidRPr="004939D9">
        <w:rPr>
          <w:color w:val="000000"/>
        </w:rPr>
        <w:t xml:space="preserve"> recognised as one of the great thinkers and communicators in the world of space </w:t>
      </w:r>
      <w:proofErr w:type="gramStart"/>
      <w:r w:rsidRPr="004939D9">
        <w:rPr>
          <w:color w:val="000000"/>
        </w:rPr>
        <w:t>science, and</w:t>
      </w:r>
      <w:proofErr w:type="gramEnd"/>
      <w:r w:rsidRPr="004939D9">
        <w:rPr>
          <w:color w:val="000000"/>
        </w:rPr>
        <w:t xml:space="preserve"> </w:t>
      </w:r>
      <w:r w:rsidR="00DD11E3" w:rsidRPr="004939D9">
        <w:rPr>
          <w:color w:val="000000"/>
        </w:rPr>
        <w:t>was</w:t>
      </w:r>
      <w:r w:rsidRPr="004939D9">
        <w:rPr>
          <w:color w:val="000000"/>
        </w:rPr>
        <w:t xml:space="preserve"> a highly respected and influential administrator.</w:t>
      </w:r>
      <w:r w:rsidR="00D47865" w:rsidRPr="004939D9">
        <w:rPr>
          <w:color w:val="000000"/>
        </w:rPr>
        <w:t xml:space="preserve"> </w:t>
      </w:r>
      <w:r w:rsidRPr="004939D9">
        <w:rPr>
          <w:color w:val="000000"/>
        </w:rPr>
        <w:t>A recipient of numerous science awards, he was knighted and named New Zealander of the Year in 1995.</w:t>
      </w:r>
    </w:p>
    <w:p w14:paraId="17136BE7" w14:textId="77777777" w:rsidR="005741B5" w:rsidRPr="004939D9" w:rsidRDefault="005741B5" w:rsidP="000B0CC6">
      <w:pPr>
        <w:rPr>
          <w:color w:val="000000"/>
        </w:rPr>
      </w:pPr>
      <w:r w:rsidRPr="004939D9">
        <w:rPr>
          <w:color w:val="000000"/>
        </w:rPr>
        <w:t>Ian Axford (New Zealand) Fellowships in Public Policy have three goals:</w:t>
      </w:r>
    </w:p>
    <w:p w14:paraId="5F1F31E4" w14:textId="77777777" w:rsidR="005741B5" w:rsidRPr="004939D9" w:rsidRDefault="005741B5" w:rsidP="009D11BF">
      <w:pPr>
        <w:pStyle w:val="BulletPointLevel1"/>
        <w:rPr>
          <w:color w:val="000000"/>
        </w:rPr>
      </w:pPr>
      <w:r w:rsidRPr="004939D9">
        <w:rPr>
          <w:color w:val="000000"/>
        </w:rPr>
        <w:t>To reinforce United States/New Zealand links by enabling fellows of high intellectual ability and leadership potential to gain experience and build contacts internationally.</w:t>
      </w:r>
    </w:p>
    <w:p w14:paraId="4AC9E1C7" w14:textId="77777777" w:rsidR="005741B5" w:rsidRPr="004939D9" w:rsidRDefault="005741B5" w:rsidP="009D11BF">
      <w:pPr>
        <w:pStyle w:val="BulletPointLevel1"/>
        <w:rPr>
          <w:color w:val="000000"/>
        </w:rPr>
      </w:pPr>
      <w:r w:rsidRPr="004939D9">
        <w:rPr>
          <w:color w:val="000000"/>
        </w:rPr>
        <w:t>To increase fellows’ ability to bring about changes and improvements in their fields of expertise by the cross-fertilisation of ideas and experience.</w:t>
      </w:r>
    </w:p>
    <w:p w14:paraId="3DE762FD" w14:textId="77777777" w:rsidR="005741B5" w:rsidRPr="004939D9" w:rsidRDefault="005741B5" w:rsidP="00DC4883">
      <w:pPr>
        <w:pStyle w:val="BulletPointLevel1"/>
        <w:rPr>
          <w:color w:val="000000"/>
        </w:rPr>
      </w:pPr>
      <w:r w:rsidRPr="004939D9">
        <w:rPr>
          <w:color w:val="000000"/>
        </w:rPr>
        <w:t>To build a network of policy experts on both sides of the Pacific that will facilitate international policy exchange and collaboration beyond the fellowship experience.</w:t>
      </w:r>
    </w:p>
    <w:p w14:paraId="70CD59A0" w14:textId="77777777" w:rsidR="005741B5" w:rsidRPr="004939D9" w:rsidRDefault="005741B5" w:rsidP="000B0CC6">
      <w:pPr>
        <w:rPr>
          <w:color w:val="000000"/>
        </w:rPr>
      </w:pPr>
      <w:r w:rsidRPr="004939D9">
        <w:rPr>
          <w:color w:val="000000"/>
        </w:rPr>
        <w:t>Fellows are based at a host institution and carefully partnered with a leading specialist who will act as a mentor.</w:t>
      </w:r>
      <w:r w:rsidR="00D47865" w:rsidRPr="004939D9">
        <w:rPr>
          <w:color w:val="000000"/>
        </w:rPr>
        <w:t xml:space="preserve"> </w:t>
      </w:r>
      <w:r w:rsidRPr="004939D9">
        <w:rPr>
          <w:color w:val="000000"/>
        </w:rPr>
        <w:t>In addition, fellows spend a substantial part of their time in contact with relevant organisations outside their host institutions, to gain practical experience in their fields.</w:t>
      </w:r>
    </w:p>
    <w:p w14:paraId="10F4478A" w14:textId="77777777" w:rsidR="005741B5" w:rsidRPr="004939D9" w:rsidRDefault="005741B5" w:rsidP="000B0CC6">
      <w:pPr>
        <w:rPr>
          <w:color w:val="000000"/>
        </w:rPr>
      </w:pPr>
      <w:r w:rsidRPr="004939D9">
        <w:rPr>
          <w:color w:val="000000"/>
        </w:rPr>
        <w:t>The fellowships are awarded to professionals active in the business, public or non-profit sectors.</w:t>
      </w:r>
      <w:r w:rsidR="00D47865" w:rsidRPr="004939D9">
        <w:rPr>
          <w:color w:val="000000"/>
        </w:rPr>
        <w:t xml:space="preserve"> </w:t>
      </w:r>
      <w:r w:rsidRPr="004939D9">
        <w:rPr>
          <w:color w:val="000000"/>
        </w:rPr>
        <w:t>A binational selection committee looks for fellows who show potential as leaders and opinion formers in their chosen fields.</w:t>
      </w:r>
      <w:r w:rsidR="00D47865" w:rsidRPr="004939D9">
        <w:rPr>
          <w:color w:val="000000"/>
        </w:rPr>
        <w:t xml:space="preserve"> </w:t>
      </w:r>
      <w:r w:rsidRPr="004939D9">
        <w:rPr>
          <w:color w:val="000000"/>
        </w:rPr>
        <w:t>Fellows are selected also for their ability to put the experience and professional expertise gained from their fellowship into effective use.</w:t>
      </w:r>
    </w:p>
    <w:p w14:paraId="066928B7" w14:textId="77777777" w:rsidR="005741B5" w:rsidRPr="00345835" w:rsidRDefault="005741B5" w:rsidP="00AA420E">
      <w:pPr>
        <w:jc w:val="left"/>
        <w:rPr>
          <w:b/>
          <w:bCs/>
        </w:rPr>
      </w:pPr>
      <w:r w:rsidRPr="004939D9">
        <w:br w:type="page"/>
      </w:r>
      <w:r w:rsidRPr="00345835">
        <w:rPr>
          <w:b/>
          <w:bCs/>
        </w:rPr>
        <w:lastRenderedPageBreak/>
        <w:t>We acknowledge and thank the following sponsors that support the Ian Axford (New Zealand) Fellowships</w:t>
      </w:r>
      <w:r w:rsidR="003D0DC8" w:rsidRPr="00345835">
        <w:rPr>
          <w:b/>
          <w:bCs/>
        </w:rPr>
        <w:t xml:space="preserve"> in Public Policy</w:t>
      </w:r>
      <w:r w:rsidRPr="00345835">
        <w:rPr>
          <w:b/>
          <w:bCs/>
        </w:rPr>
        <w:t xml:space="preserve"> programme:</w:t>
      </w:r>
    </w:p>
    <w:p w14:paraId="0B4BB512" w14:textId="77777777" w:rsidR="00850F41" w:rsidRPr="004939D9" w:rsidRDefault="00850F41" w:rsidP="00AA420E">
      <w:pPr>
        <w:pStyle w:val="BulletPointLevel1"/>
        <w:jc w:val="left"/>
        <w:rPr>
          <w:color w:val="000000"/>
        </w:rPr>
      </w:pPr>
      <w:bookmarkStart w:id="8" w:name="_Toc68684407"/>
      <w:bookmarkStart w:id="9" w:name="_Toc68684592"/>
      <w:bookmarkStart w:id="10" w:name="_Toc68684903"/>
      <w:r w:rsidRPr="004939D9">
        <w:rPr>
          <w:color w:val="000000"/>
        </w:rPr>
        <w:t xml:space="preserve">Department of Internal Affairs </w:t>
      </w:r>
    </w:p>
    <w:p w14:paraId="726E3D0A" w14:textId="77777777" w:rsidR="00850F41" w:rsidRPr="004939D9" w:rsidRDefault="00850F41" w:rsidP="00AA420E">
      <w:pPr>
        <w:pStyle w:val="BulletPointLevel1"/>
        <w:jc w:val="left"/>
        <w:rPr>
          <w:color w:val="000000"/>
        </w:rPr>
      </w:pPr>
      <w:r w:rsidRPr="004939D9">
        <w:rPr>
          <w:color w:val="000000"/>
        </w:rPr>
        <w:t xml:space="preserve">Ministry of Defence </w:t>
      </w:r>
    </w:p>
    <w:p w14:paraId="0A28B01B" w14:textId="77777777" w:rsidR="00850F41" w:rsidRPr="004939D9" w:rsidRDefault="00850F41" w:rsidP="00AA420E">
      <w:pPr>
        <w:pStyle w:val="BulletPointLevel1"/>
        <w:jc w:val="left"/>
        <w:rPr>
          <w:color w:val="000000"/>
        </w:rPr>
      </w:pPr>
      <w:r w:rsidRPr="004939D9">
        <w:rPr>
          <w:color w:val="000000"/>
        </w:rPr>
        <w:t xml:space="preserve">Ministry of Education </w:t>
      </w:r>
    </w:p>
    <w:p w14:paraId="55F8BEDE" w14:textId="77777777" w:rsidR="00850F41" w:rsidRPr="004939D9" w:rsidRDefault="00850F41" w:rsidP="00AA420E">
      <w:pPr>
        <w:pStyle w:val="BulletPointLevel1"/>
        <w:jc w:val="left"/>
        <w:rPr>
          <w:color w:val="000000"/>
        </w:rPr>
      </w:pPr>
      <w:r w:rsidRPr="004939D9">
        <w:rPr>
          <w:color w:val="000000"/>
        </w:rPr>
        <w:t xml:space="preserve">Ministry of Foreign Affairs and Trade </w:t>
      </w:r>
    </w:p>
    <w:p w14:paraId="42BF3A4B" w14:textId="77777777" w:rsidR="00850F41" w:rsidRPr="004939D9" w:rsidRDefault="00850F41" w:rsidP="00AA420E">
      <w:pPr>
        <w:pStyle w:val="BulletPointLevel1"/>
        <w:jc w:val="left"/>
        <w:rPr>
          <w:color w:val="000000"/>
        </w:rPr>
      </w:pPr>
      <w:r w:rsidRPr="004939D9">
        <w:rPr>
          <w:color w:val="000000"/>
        </w:rPr>
        <w:t xml:space="preserve">Ministry of Health </w:t>
      </w:r>
    </w:p>
    <w:p w14:paraId="3D2C1B73" w14:textId="77777777" w:rsidR="00850F41" w:rsidRPr="004939D9" w:rsidRDefault="00850F41" w:rsidP="00AA420E">
      <w:pPr>
        <w:pStyle w:val="BulletPointLevel1"/>
        <w:jc w:val="left"/>
        <w:rPr>
          <w:color w:val="000000"/>
        </w:rPr>
      </w:pPr>
      <w:r w:rsidRPr="004939D9">
        <w:rPr>
          <w:color w:val="000000"/>
        </w:rPr>
        <w:t xml:space="preserve">Ministry of Justice </w:t>
      </w:r>
    </w:p>
    <w:p w14:paraId="6025DA33" w14:textId="77777777" w:rsidR="00850F41" w:rsidRDefault="00850F41" w:rsidP="00AA420E">
      <w:pPr>
        <w:pStyle w:val="BulletPointLevel1"/>
        <w:jc w:val="left"/>
        <w:rPr>
          <w:color w:val="000000"/>
        </w:rPr>
      </w:pPr>
      <w:r w:rsidRPr="00CD0E52">
        <w:rPr>
          <w:color w:val="000000"/>
        </w:rPr>
        <w:t xml:space="preserve">Ministry of Social Development </w:t>
      </w:r>
    </w:p>
    <w:p w14:paraId="2730C50C" w14:textId="77777777" w:rsidR="00CD0E52" w:rsidRPr="00CD0E52" w:rsidRDefault="00CD0E52" w:rsidP="00AA420E">
      <w:pPr>
        <w:pStyle w:val="BulletPointLevel1"/>
        <w:jc w:val="left"/>
        <w:rPr>
          <w:color w:val="000000"/>
        </w:rPr>
      </w:pPr>
      <w:r>
        <w:rPr>
          <w:color w:val="000000"/>
        </w:rPr>
        <w:t xml:space="preserve">Public </w:t>
      </w:r>
      <w:r w:rsidR="00850F41" w:rsidRPr="004939D9">
        <w:rPr>
          <w:color w:val="000000"/>
        </w:rPr>
        <w:t xml:space="preserve">Services Commission </w:t>
      </w:r>
    </w:p>
    <w:p w14:paraId="15043421" w14:textId="77777777" w:rsidR="00391ADD" w:rsidRPr="004939D9" w:rsidRDefault="00850F41" w:rsidP="00AA420E">
      <w:pPr>
        <w:pStyle w:val="BulletPointLevel1"/>
        <w:jc w:val="left"/>
        <w:rPr>
          <w:color w:val="000000"/>
        </w:rPr>
      </w:pPr>
      <w:r w:rsidRPr="004939D9">
        <w:rPr>
          <w:color w:val="000000"/>
        </w:rPr>
        <w:t>Victoria University of Wellington School of Government</w:t>
      </w:r>
    </w:p>
    <w:p w14:paraId="5D509680" w14:textId="77777777" w:rsidR="00850F41" w:rsidRPr="004939D9" w:rsidRDefault="00850F41" w:rsidP="003F1102">
      <w:pPr>
        <w:pStyle w:val="BulletPointLevel1"/>
        <w:numPr>
          <w:ilvl w:val="0"/>
          <w:numId w:val="0"/>
        </w:numPr>
        <w:ind w:left="714" w:hanging="357"/>
        <w:rPr>
          <w:color w:val="000000"/>
        </w:rPr>
      </w:pPr>
    </w:p>
    <w:p w14:paraId="77AA9566" w14:textId="77777777" w:rsidR="00391ADD" w:rsidRPr="004939D9" w:rsidRDefault="00391ADD" w:rsidP="003F1102">
      <w:pPr>
        <w:pStyle w:val="BulletPointLevel1"/>
        <w:numPr>
          <w:ilvl w:val="0"/>
          <w:numId w:val="0"/>
        </w:numPr>
        <w:ind w:left="714" w:hanging="357"/>
        <w:rPr>
          <w:color w:val="000000"/>
        </w:rPr>
        <w:sectPr w:rsidR="00391ADD" w:rsidRPr="004939D9" w:rsidSect="00950658">
          <w:headerReference w:type="even" r:id="rId18"/>
          <w:headerReference w:type="default" r:id="rId19"/>
          <w:footerReference w:type="default" r:id="rId20"/>
          <w:headerReference w:type="first" r:id="rId21"/>
          <w:type w:val="oddPage"/>
          <w:pgSz w:w="11907" w:h="16840" w:code="9"/>
          <w:pgMar w:top="1440" w:right="1797" w:bottom="1440" w:left="1797" w:header="720" w:footer="720" w:gutter="0"/>
          <w:pgNumType w:fmt="lowerRoman" w:start="1"/>
          <w:cols w:space="708"/>
          <w:docGrid w:linePitch="360"/>
        </w:sectPr>
      </w:pPr>
    </w:p>
    <w:p w14:paraId="66324F48" w14:textId="55F3F5EF" w:rsidR="005741B5" w:rsidRPr="00053371" w:rsidRDefault="006050DA" w:rsidP="00345835">
      <w:pPr>
        <w:pStyle w:val="Heading2"/>
      </w:pPr>
      <w:bookmarkStart w:id="11" w:name="_Toc332035109"/>
      <w:bookmarkStart w:id="12" w:name="_Toc200119302"/>
      <w:r>
        <w:lastRenderedPageBreak/>
        <w:t>A</w:t>
      </w:r>
      <w:r w:rsidRPr="00053371">
        <w:t>cknowledgements</w:t>
      </w:r>
      <w:bookmarkEnd w:id="8"/>
      <w:bookmarkEnd w:id="9"/>
      <w:bookmarkEnd w:id="10"/>
      <w:bookmarkEnd w:id="11"/>
      <w:bookmarkEnd w:id="12"/>
    </w:p>
    <w:p w14:paraId="74C666F2" w14:textId="311CB52C" w:rsidR="00EC4726" w:rsidRDefault="00F062E0" w:rsidP="003F1102">
      <w:pPr>
        <w:rPr>
          <w:color w:val="000000"/>
        </w:rPr>
      </w:pPr>
      <w:r>
        <w:rPr>
          <w:color w:val="000000"/>
        </w:rPr>
        <w:t>Aotearoa</w:t>
      </w:r>
      <w:r w:rsidR="00A0549B">
        <w:rPr>
          <w:color w:val="000000"/>
        </w:rPr>
        <w:t xml:space="preserve"> |</w:t>
      </w:r>
      <w:r>
        <w:rPr>
          <w:color w:val="000000"/>
        </w:rPr>
        <w:t xml:space="preserve"> </w:t>
      </w:r>
      <w:r w:rsidR="00EC4726">
        <w:rPr>
          <w:color w:val="000000"/>
        </w:rPr>
        <w:t xml:space="preserve">New Zealand </w:t>
      </w:r>
      <w:r w:rsidR="009C5D89">
        <w:rPr>
          <w:color w:val="000000"/>
        </w:rPr>
        <w:t>is a special place, filled with wonderful people</w:t>
      </w:r>
      <w:r w:rsidR="00665C8E">
        <w:rPr>
          <w:color w:val="000000"/>
        </w:rPr>
        <w:t xml:space="preserve"> and s</w:t>
      </w:r>
      <w:r w:rsidR="009C5D89">
        <w:rPr>
          <w:color w:val="000000"/>
        </w:rPr>
        <w:t xml:space="preserve">tunningly beautiful </w:t>
      </w:r>
      <w:r w:rsidR="00777232">
        <w:rPr>
          <w:color w:val="000000"/>
        </w:rPr>
        <w:t>cities and natural treasures</w:t>
      </w:r>
      <w:r w:rsidR="00665C8E">
        <w:rPr>
          <w:color w:val="000000"/>
        </w:rPr>
        <w:t xml:space="preserve">. </w:t>
      </w:r>
      <w:r w:rsidR="00B8010B">
        <w:rPr>
          <w:color w:val="000000"/>
        </w:rPr>
        <w:t xml:space="preserve">My family and </w:t>
      </w:r>
      <w:r w:rsidR="00665C8E">
        <w:rPr>
          <w:color w:val="000000"/>
        </w:rPr>
        <w:t>I a</w:t>
      </w:r>
      <w:r w:rsidR="006C7DE7">
        <w:rPr>
          <w:color w:val="000000"/>
        </w:rPr>
        <w:t>re</w:t>
      </w:r>
      <w:r w:rsidR="00665C8E">
        <w:rPr>
          <w:color w:val="000000"/>
        </w:rPr>
        <w:t xml:space="preserve"> grateful for the opportunity to spend almost six months here living and learning</w:t>
      </w:r>
      <w:r>
        <w:rPr>
          <w:color w:val="000000"/>
        </w:rPr>
        <w:t xml:space="preserve"> about its history, culture, and people</w:t>
      </w:r>
      <w:r w:rsidR="00665C8E">
        <w:rPr>
          <w:color w:val="000000"/>
        </w:rPr>
        <w:t>.</w:t>
      </w:r>
      <w:r w:rsidR="00BD066D">
        <w:rPr>
          <w:color w:val="000000"/>
        </w:rPr>
        <w:t xml:space="preserve"> </w:t>
      </w:r>
      <w:r w:rsidR="00CC07FC">
        <w:rPr>
          <w:color w:val="000000"/>
        </w:rPr>
        <w:t>The opportunity to live in Aotearoa New Zealand and specifically in Te Whanganui</w:t>
      </w:r>
      <w:r w:rsidR="00777232">
        <w:rPr>
          <w:color w:val="000000"/>
        </w:rPr>
        <w:t xml:space="preserve"> </w:t>
      </w:r>
      <w:r w:rsidR="00CC07FC">
        <w:rPr>
          <w:color w:val="000000"/>
        </w:rPr>
        <w:t>a</w:t>
      </w:r>
      <w:r w:rsidR="00777232">
        <w:rPr>
          <w:color w:val="000000"/>
        </w:rPr>
        <w:t xml:space="preserve"> </w:t>
      </w:r>
      <w:r w:rsidR="00CC07FC">
        <w:rPr>
          <w:color w:val="000000"/>
        </w:rPr>
        <w:t>Tara</w:t>
      </w:r>
      <w:r w:rsidR="00777232">
        <w:rPr>
          <w:color w:val="000000"/>
        </w:rPr>
        <w:t xml:space="preserve"> </w:t>
      </w:r>
      <w:r w:rsidR="00B16E29">
        <w:rPr>
          <w:color w:val="000000"/>
        </w:rPr>
        <w:t xml:space="preserve">| </w:t>
      </w:r>
      <w:r w:rsidR="00CC07FC">
        <w:rPr>
          <w:color w:val="000000"/>
        </w:rPr>
        <w:t xml:space="preserve">Wellington has been a gift for all of us. </w:t>
      </w:r>
    </w:p>
    <w:p w14:paraId="33186648" w14:textId="7539BDA2" w:rsidR="00DC4883" w:rsidRDefault="00F062E0" w:rsidP="003F1102">
      <w:pPr>
        <w:rPr>
          <w:color w:val="000000"/>
        </w:rPr>
      </w:pPr>
      <w:r>
        <w:rPr>
          <w:color w:val="000000"/>
        </w:rPr>
        <w:t>Thank you to</w:t>
      </w:r>
      <w:r w:rsidR="00C52E4B">
        <w:rPr>
          <w:color w:val="000000"/>
        </w:rPr>
        <w:t xml:space="preserve"> Roy Ferguson and the </w:t>
      </w:r>
      <w:r w:rsidR="003F2221">
        <w:rPr>
          <w:color w:val="000000"/>
        </w:rPr>
        <w:t>entire</w:t>
      </w:r>
      <w:r w:rsidR="00C52E4B">
        <w:rPr>
          <w:color w:val="000000"/>
        </w:rPr>
        <w:t xml:space="preserve"> Axford Board</w:t>
      </w:r>
      <w:r w:rsidR="00D96F16">
        <w:rPr>
          <w:color w:val="000000"/>
        </w:rPr>
        <w:t xml:space="preserve"> for </w:t>
      </w:r>
      <w:r w:rsidR="00777232">
        <w:rPr>
          <w:color w:val="000000"/>
        </w:rPr>
        <w:t>selecting me to be an Axford Fellow</w:t>
      </w:r>
      <w:r w:rsidR="00C52E4B">
        <w:rPr>
          <w:color w:val="000000"/>
        </w:rPr>
        <w:t xml:space="preserve">. Lauren </w:t>
      </w:r>
      <w:proofErr w:type="spellStart"/>
      <w:r w:rsidR="00C52E4B">
        <w:rPr>
          <w:color w:val="000000"/>
        </w:rPr>
        <w:t>Summersell’s</w:t>
      </w:r>
      <w:proofErr w:type="spellEnd"/>
      <w:r w:rsidR="00C52E4B">
        <w:rPr>
          <w:color w:val="000000"/>
        </w:rPr>
        <w:t xml:space="preserve"> </w:t>
      </w:r>
      <w:r w:rsidR="00EC4726">
        <w:rPr>
          <w:color w:val="000000"/>
        </w:rPr>
        <w:t>guidance enriched the Fellowship</w:t>
      </w:r>
      <w:r w:rsidR="00B8010B">
        <w:rPr>
          <w:color w:val="000000"/>
        </w:rPr>
        <w:t xml:space="preserve"> experience and </w:t>
      </w:r>
      <w:r w:rsidR="00777232">
        <w:rPr>
          <w:color w:val="000000"/>
        </w:rPr>
        <w:t>her mentorship</w:t>
      </w:r>
      <w:r w:rsidR="00CD3172">
        <w:rPr>
          <w:color w:val="000000"/>
        </w:rPr>
        <w:t xml:space="preserve"> during my time in Wellington</w:t>
      </w:r>
      <w:r w:rsidR="00777232">
        <w:rPr>
          <w:color w:val="000000"/>
        </w:rPr>
        <w:t xml:space="preserve"> was invaluable</w:t>
      </w:r>
      <w:r w:rsidR="00C52E4B">
        <w:rPr>
          <w:color w:val="000000"/>
        </w:rPr>
        <w:t xml:space="preserve">. </w:t>
      </w:r>
      <w:r w:rsidR="003F2221">
        <w:rPr>
          <w:color w:val="000000"/>
        </w:rPr>
        <w:t>Thank you to the entire Fulbright team</w:t>
      </w:r>
      <w:r w:rsidR="00E45414">
        <w:rPr>
          <w:color w:val="000000"/>
        </w:rPr>
        <w:t xml:space="preserve"> for a</w:t>
      </w:r>
      <w:r w:rsidR="00777232">
        <w:rPr>
          <w:color w:val="000000"/>
        </w:rPr>
        <w:t xml:space="preserve">n educational and informative </w:t>
      </w:r>
      <w:r w:rsidR="00065DB4">
        <w:rPr>
          <w:color w:val="000000"/>
        </w:rPr>
        <w:t>welcome orientation</w:t>
      </w:r>
      <w:r w:rsidR="00777232">
        <w:rPr>
          <w:color w:val="000000"/>
        </w:rPr>
        <w:t xml:space="preserve">. I appreciate the </w:t>
      </w:r>
      <w:r w:rsidR="006C7DE7">
        <w:rPr>
          <w:color w:val="000000"/>
        </w:rPr>
        <w:t>support</w:t>
      </w:r>
      <w:r w:rsidR="00777232">
        <w:rPr>
          <w:color w:val="000000"/>
        </w:rPr>
        <w:t xml:space="preserve"> and encouragement </w:t>
      </w:r>
      <w:r w:rsidR="006C7DE7">
        <w:rPr>
          <w:color w:val="000000"/>
        </w:rPr>
        <w:t>throughout the Fellowship</w:t>
      </w:r>
      <w:r w:rsidR="00777232">
        <w:rPr>
          <w:color w:val="000000"/>
        </w:rPr>
        <w:t xml:space="preserve"> from</w:t>
      </w:r>
      <w:r w:rsidR="003F2221">
        <w:rPr>
          <w:color w:val="000000"/>
        </w:rPr>
        <w:t xml:space="preserve"> Executive Director Penelope Borland, Rebecca Haig, Tom Crick, Kate Adams, Paul Altomari, Margot Fraser-Jones, and Persefoni Harvey. </w:t>
      </w:r>
    </w:p>
    <w:p w14:paraId="788CB205" w14:textId="432CF5E6" w:rsidR="00C52E4B" w:rsidRDefault="00C52E4B" w:rsidP="003F1102">
      <w:pPr>
        <w:rPr>
          <w:color w:val="000000"/>
        </w:rPr>
      </w:pPr>
      <w:r>
        <w:rPr>
          <w:color w:val="000000"/>
        </w:rPr>
        <w:t xml:space="preserve">Thank you to </w:t>
      </w:r>
      <w:r w:rsidR="00F00BC5">
        <w:rPr>
          <w:color w:val="000000"/>
        </w:rPr>
        <w:t xml:space="preserve">my </w:t>
      </w:r>
      <w:r w:rsidR="006C7DE7">
        <w:rPr>
          <w:color w:val="000000"/>
        </w:rPr>
        <w:t xml:space="preserve">Leidos and US Air Force </w:t>
      </w:r>
      <w:r w:rsidR="00F00BC5">
        <w:rPr>
          <w:color w:val="000000"/>
        </w:rPr>
        <w:t xml:space="preserve">colleagues back in the United States </w:t>
      </w:r>
      <w:r>
        <w:rPr>
          <w:color w:val="000000"/>
        </w:rPr>
        <w:t>for your support</w:t>
      </w:r>
      <w:r w:rsidR="00F00BC5">
        <w:rPr>
          <w:color w:val="000000"/>
        </w:rPr>
        <w:t>. I am</w:t>
      </w:r>
      <w:r>
        <w:rPr>
          <w:color w:val="000000"/>
        </w:rPr>
        <w:t xml:space="preserve"> especially</w:t>
      </w:r>
      <w:r w:rsidR="008C5FA8">
        <w:rPr>
          <w:color w:val="000000"/>
        </w:rPr>
        <w:t xml:space="preserve"> grateful</w:t>
      </w:r>
      <w:r>
        <w:rPr>
          <w:color w:val="000000"/>
        </w:rPr>
        <w:t xml:space="preserve"> </w:t>
      </w:r>
      <w:r w:rsidR="00F00BC5">
        <w:rPr>
          <w:color w:val="000000"/>
        </w:rPr>
        <w:t xml:space="preserve">to Brian Ellis for his introduction to key contacts in the Pacific during the application process. </w:t>
      </w:r>
      <w:r w:rsidR="009C5D89">
        <w:rPr>
          <w:color w:val="000000"/>
        </w:rPr>
        <w:t xml:space="preserve">I’d also like to thank </w:t>
      </w:r>
      <w:r w:rsidR="006C7DE7">
        <w:rPr>
          <w:color w:val="000000"/>
        </w:rPr>
        <w:t xml:space="preserve">Ed McCarthy, </w:t>
      </w:r>
      <w:r w:rsidR="009C5D89">
        <w:rPr>
          <w:color w:val="000000"/>
        </w:rPr>
        <w:t>Mi</w:t>
      </w:r>
      <w:r w:rsidR="00665C8E">
        <w:rPr>
          <w:color w:val="000000"/>
        </w:rPr>
        <w:t xml:space="preserve">chael </w:t>
      </w:r>
      <w:proofErr w:type="spellStart"/>
      <w:r w:rsidR="00665C8E">
        <w:rPr>
          <w:color w:val="000000"/>
        </w:rPr>
        <w:t>Nardolilli</w:t>
      </w:r>
      <w:proofErr w:type="spellEnd"/>
      <w:r w:rsidR="006C7DE7">
        <w:rPr>
          <w:color w:val="000000"/>
        </w:rPr>
        <w:t>,</w:t>
      </w:r>
      <w:r w:rsidR="00665C8E">
        <w:rPr>
          <w:color w:val="000000"/>
        </w:rPr>
        <w:t xml:space="preserve"> </w:t>
      </w:r>
      <w:r w:rsidR="006C7DE7">
        <w:rPr>
          <w:color w:val="000000"/>
        </w:rPr>
        <w:t xml:space="preserve">and Lynda Lowin </w:t>
      </w:r>
      <w:r w:rsidR="00665C8E">
        <w:rPr>
          <w:color w:val="000000"/>
        </w:rPr>
        <w:t>for writing letter</w:t>
      </w:r>
      <w:r w:rsidR="006C7DE7">
        <w:rPr>
          <w:color w:val="000000"/>
        </w:rPr>
        <w:t>s</w:t>
      </w:r>
      <w:r w:rsidR="00665C8E">
        <w:rPr>
          <w:color w:val="000000"/>
        </w:rPr>
        <w:t xml:space="preserve"> of recommendation on my behalf. </w:t>
      </w:r>
    </w:p>
    <w:p w14:paraId="1F2E17A6" w14:textId="3B408136" w:rsidR="00937D04" w:rsidRDefault="003F22F8" w:rsidP="003F1102">
      <w:pPr>
        <w:rPr>
          <w:color w:val="000000"/>
        </w:rPr>
      </w:pPr>
      <w:r>
        <w:t xml:space="preserve">Te </w:t>
      </w:r>
      <w:proofErr w:type="spellStart"/>
      <w:r>
        <w:t>Ope</w:t>
      </w:r>
      <w:proofErr w:type="spellEnd"/>
      <w:r>
        <w:t xml:space="preserve"> </w:t>
      </w:r>
      <w:proofErr w:type="spellStart"/>
      <w:r>
        <w:t>Kātua</w:t>
      </w:r>
      <w:proofErr w:type="spellEnd"/>
      <w:r>
        <w:t xml:space="preserve"> o Aotearoa | </w:t>
      </w:r>
      <w:r w:rsidR="00937D04">
        <w:rPr>
          <w:color w:val="000000"/>
        </w:rPr>
        <w:t xml:space="preserve">New Zealand </w:t>
      </w:r>
      <w:r w:rsidR="00F00BC5">
        <w:rPr>
          <w:color w:val="000000"/>
        </w:rPr>
        <w:t>Defence Force</w:t>
      </w:r>
      <w:r w:rsidR="00937D04">
        <w:rPr>
          <w:color w:val="000000"/>
        </w:rPr>
        <w:t xml:space="preserve"> team </w:t>
      </w:r>
      <w:r w:rsidR="00EC4726">
        <w:rPr>
          <w:color w:val="000000"/>
        </w:rPr>
        <w:t>is an extraordinary group of people</w:t>
      </w:r>
      <w:r w:rsidR="00202AC1">
        <w:rPr>
          <w:color w:val="000000"/>
        </w:rPr>
        <w:t xml:space="preserve"> and security </w:t>
      </w:r>
      <w:proofErr w:type="gramStart"/>
      <w:r w:rsidR="006C7DE7">
        <w:rPr>
          <w:color w:val="000000"/>
        </w:rPr>
        <w:t>professionals</w:t>
      </w:r>
      <w:proofErr w:type="gramEnd"/>
      <w:r w:rsidR="00937D04">
        <w:rPr>
          <w:color w:val="000000"/>
        </w:rPr>
        <w:t xml:space="preserve"> and I am grateful for </w:t>
      </w:r>
      <w:r w:rsidR="00EC4726">
        <w:rPr>
          <w:color w:val="000000"/>
        </w:rPr>
        <w:t xml:space="preserve">the opportunity to work </w:t>
      </w:r>
      <w:r w:rsidR="00937D04">
        <w:rPr>
          <w:color w:val="000000"/>
        </w:rPr>
        <w:t xml:space="preserve">with the </w:t>
      </w:r>
      <w:r w:rsidR="00227F7A">
        <w:rPr>
          <w:color w:val="000000"/>
        </w:rPr>
        <w:t>Office of the Director of Strategy Management and</w:t>
      </w:r>
      <w:r w:rsidR="00065DB4">
        <w:rPr>
          <w:color w:val="000000"/>
        </w:rPr>
        <w:t xml:space="preserve"> the</w:t>
      </w:r>
      <w:r w:rsidR="00227F7A">
        <w:rPr>
          <w:color w:val="000000"/>
        </w:rPr>
        <w:t xml:space="preserve"> Climate Change Response Program</w:t>
      </w:r>
      <w:r w:rsidR="006D327D">
        <w:rPr>
          <w:color w:val="000000"/>
        </w:rPr>
        <w:t>me</w:t>
      </w:r>
      <w:r w:rsidR="007D047A">
        <w:rPr>
          <w:color w:val="000000"/>
        </w:rPr>
        <w:t xml:space="preserve"> </w:t>
      </w:r>
      <w:r w:rsidR="00937D04">
        <w:rPr>
          <w:color w:val="000000"/>
        </w:rPr>
        <w:t>team. Thank you</w:t>
      </w:r>
      <w:r w:rsidR="008C5FA8">
        <w:rPr>
          <w:color w:val="000000"/>
        </w:rPr>
        <w:t>,</w:t>
      </w:r>
      <w:r w:rsidR="00937D04">
        <w:rPr>
          <w:color w:val="000000"/>
        </w:rPr>
        <w:t xml:space="preserve"> </w:t>
      </w:r>
      <w:r w:rsidR="00F00BC5">
        <w:rPr>
          <w:color w:val="000000"/>
        </w:rPr>
        <w:t>Carol Abraham, for your excitement and interest in my project topic.</w:t>
      </w:r>
      <w:r w:rsidR="008C5FA8">
        <w:rPr>
          <w:color w:val="000000"/>
        </w:rPr>
        <w:t xml:space="preserve"> To Pete Munn, thank you for being my guide through</w:t>
      </w:r>
      <w:r w:rsidR="00EC4726">
        <w:rPr>
          <w:color w:val="000000"/>
        </w:rPr>
        <w:t>out</w:t>
      </w:r>
      <w:r w:rsidR="008C5FA8">
        <w:rPr>
          <w:color w:val="000000"/>
        </w:rPr>
        <w:t xml:space="preserve"> </w:t>
      </w:r>
      <w:r w:rsidR="00EC4726">
        <w:rPr>
          <w:color w:val="000000"/>
        </w:rPr>
        <w:t>m</w:t>
      </w:r>
      <w:r w:rsidR="008C5FA8">
        <w:rPr>
          <w:color w:val="000000"/>
        </w:rPr>
        <w:t xml:space="preserve">y </w:t>
      </w:r>
      <w:r w:rsidR="00202AC1">
        <w:rPr>
          <w:color w:val="000000"/>
        </w:rPr>
        <w:t xml:space="preserve">Axford </w:t>
      </w:r>
      <w:r w:rsidR="008C5FA8">
        <w:rPr>
          <w:color w:val="000000"/>
        </w:rPr>
        <w:t xml:space="preserve">Fellowship. I am also grateful to the other members of the </w:t>
      </w:r>
      <w:r w:rsidR="007D047A">
        <w:rPr>
          <w:color w:val="000000"/>
        </w:rPr>
        <w:t xml:space="preserve">CCRP </w:t>
      </w:r>
      <w:r w:rsidR="008C5FA8">
        <w:rPr>
          <w:color w:val="000000"/>
        </w:rPr>
        <w:t xml:space="preserve">Team: Dr Jamie </w:t>
      </w:r>
      <w:proofErr w:type="spellStart"/>
      <w:r w:rsidR="008C5FA8">
        <w:rPr>
          <w:color w:val="000000"/>
        </w:rPr>
        <w:t>Latornell</w:t>
      </w:r>
      <w:proofErr w:type="spellEnd"/>
      <w:r w:rsidR="008C5FA8">
        <w:rPr>
          <w:color w:val="000000"/>
        </w:rPr>
        <w:t>, Gerard McGrath, Matteo Zhang, Silas Zhang</w:t>
      </w:r>
      <w:r w:rsidR="007D047A">
        <w:rPr>
          <w:color w:val="000000"/>
        </w:rPr>
        <w:t>, and Donna Walker</w:t>
      </w:r>
      <w:r w:rsidR="00D96F16">
        <w:rPr>
          <w:color w:val="000000"/>
        </w:rPr>
        <w:t>.</w:t>
      </w:r>
    </w:p>
    <w:p w14:paraId="7199CAF1" w14:textId="34A9B595" w:rsidR="002141D8" w:rsidRPr="004939D9" w:rsidRDefault="002141D8" w:rsidP="00937D04">
      <w:pPr>
        <w:rPr>
          <w:color w:val="000000"/>
        </w:rPr>
      </w:pPr>
      <w:r>
        <w:rPr>
          <w:color w:val="000000"/>
        </w:rPr>
        <w:t xml:space="preserve">I am grateful for individuals </w:t>
      </w:r>
      <w:r w:rsidR="008C5FA8">
        <w:rPr>
          <w:color w:val="000000"/>
        </w:rPr>
        <w:t>across New Zealand Defence Force</w:t>
      </w:r>
      <w:r w:rsidR="00A02D79">
        <w:rPr>
          <w:color w:val="000000"/>
        </w:rPr>
        <w:t xml:space="preserve"> and Ministry of Defence</w:t>
      </w:r>
      <w:r w:rsidR="008C5FA8">
        <w:rPr>
          <w:color w:val="000000"/>
        </w:rPr>
        <w:t xml:space="preserve"> </w:t>
      </w:r>
      <w:r>
        <w:rPr>
          <w:color w:val="000000"/>
        </w:rPr>
        <w:t>who took the time to</w:t>
      </w:r>
      <w:r w:rsidR="008C5FA8">
        <w:rPr>
          <w:color w:val="000000"/>
        </w:rPr>
        <w:t xml:space="preserve"> </w:t>
      </w:r>
      <w:r>
        <w:rPr>
          <w:color w:val="000000"/>
        </w:rPr>
        <w:t>meet to discuss my work</w:t>
      </w:r>
      <w:r w:rsidR="00D96F16">
        <w:rPr>
          <w:color w:val="000000"/>
        </w:rPr>
        <w:t xml:space="preserve"> on this report</w:t>
      </w:r>
      <w:r>
        <w:rPr>
          <w:color w:val="000000"/>
        </w:rPr>
        <w:t xml:space="preserve">, especially </w:t>
      </w:r>
      <w:r w:rsidR="007D047A">
        <w:rPr>
          <w:color w:val="000000"/>
        </w:rPr>
        <w:t xml:space="preserve">Rosie Evans, Kate Barker, </w:t>
      </w:r>
      <w:r w:rsidR="006A167A">
        <w:rPr>
          <w:color w:val="000000"/>
        </w:rPr>
        <w:t xml:space="preserve">Dr Lee Bint, </w:t>
      </w:r>
      <w:r w:rsidR="00B66A66">
        <w:rPr>
          <w:color w:val="000000"/>
        </w:rPr>
        <w:t xml:space="preserve">Angela Rego, </w:t>
      </w:r>
      <w:r w:rsidR="007B2AB2">
        <w:rPr>
          <w:color w:val="000000"/>
        </w:rPr>
        <w:t>Sally Garrett</w:t>
      </w:r>
      <w:r w:rsidR="00B66A66">
        <w:rPr>
          <w:color w:val="000000"/>
        </w:rPr>
        <w:t xml:space="preserve"> (DST)</w:t>
      </w:r>
      <w:r w:rsidR="007B2AB2">
        <w:rPr>
          <w:color w:val="000000"/>
        </w:rPr>
        <w:t xml:space="preserve">, </w:t>
      </w:r>
      <w:r w:rsidR="00FD0245">
        <w:rPr>
          <w:color w:val="000000"/>
        </w:rPr>
        <w:t xml:space="preserve">Brent Martin, </w:t>
      </w:r>
      <w:r w:rsidR="007B2AB2">
        <w:rPr>
          <w:color w:val="000000"/>
        </w:rPr>
        <w:t xml:space="preserve">Claire Wooley, </w:t>
      </w:r>
      <w:r w:rsidR="00A02D79">
        <w:rPr>
          <w:color w:val="000000"/>
        </w:rPr>
        <w:t xml:space="preserve">Sophia Seo, </w:t>
      </w:r>
      <w:r w:rsidR="006E72F8">
        <w:rPr>
          <w:color w:val="000000"/>
        </w:rPr>
        <w:t xml:space="preserve">Philip Catton, </w:t>
      </w:r>
      <w:r w:rsidR="00665C8E">
        <w:rPr>
          <w:color w:val="000000"/>
        </w:rPr>
        <w:t xml:space="preserve">and </w:t>
      </w:r>
      <w:r w:rsidR="006E72F8">
        <w:rPr>
          <w:color w:val="000000"/>
        </w:rPr>
        <w:t xml:space="preserve">Stephen Phillipson, </w:t>
      </w:r>
      <w:r w:rsidR="00665C8E">
        <w:rPr>
          <w:color w:val="000000"/>
        </w:rPr>
        <w:t xml:space="preserve">among many others. </w:t>
      </w:r>
    </w:p>
    <w:p w14:paraId="77558B97" w14:textId="1F5B5E30" w:rsidR="008C5FA8" w:rsidRDefault="008C5FA8" w:rsidP="008C5FA8">
      <w:pPr>
        <w:rPr>
          <w:color w:val="000000"/>
        </w:rPr>
      </w:pPr>
      <w:r>
        <w:rPr>
          <w:color w:val="000000"/>
        </w:rPr>
        <w:t xml:space="preserve">Thank you to my academic advisor Dr Barbara Allen of </w:t>
      </w:r>
      <w:r w:rsidRPr="00F00BC5">
        <w:rPr>
          <w:color w:val="000000"/>
        </w:rPr>
        <w:t xml:space="preserve">Te Herenga Waka </w:t>
      </w:r>
      <w:r>
        <w:rPr>
          <w:color w:val="000000"/>
        </w:rPr>
        <w:t xml:space="preserve">| </w:t>
      </w:r>
      <w:r w:rsidRPr="00F00BC5">
        <w:rPr>
          <w:color w:val="000000"/>
        </w:rPr>
        <w:t>Victoria University Wellington</w:t>
      </w:r>
      <w:r>
        <w:rPr>
          <w:color w:val="000000"/>
        </w:rPr>
        <w:t xml:space="preserve"> for your guidance and advice as I was developing my research topic. </w:t>
      </w:r>
      <w:r w:rsidR="00202AC1">
        <w:rPr>
          <w:color w:val="000000"/>
        </w:rPr>
        <w:t xml:space="preserve">Your insights and knowledge </w:t>
      </w:r>
      <w:r w:rsidR="00665C8E">
        <w:rPr>
          <w:color w:val="000000"/>
        </w:rPr>
        <w:t xml:space="preserve">on public policy in New Zealand </w:t>
      </w:r>
      <w:r w:rsidR="00202AC1">
        <w:rPr>
          <w:color w:val="000000"/>
        </w:rPr>
        <w:t xml:space="preserve">were invaluable as I </w:t>
      </w:r>
      <w:r w:rsidR="00665C8E">
        <w:rPr>
          <w:color w:val="000000"/>
        </w:rPr>
        <w:t>explored</w:t>
      </w:r>
      <w:r w:rsidR="00065DB4">
        <w:rPr>
          <w:color w:val="000000"/>
        </w:rPr>
        <w:t xml:space="preserve"> and refined</w:t>
      </w:r>
      <w:r w:rsidR="00202AC1">
        <w:rPr>
          <w:color w:val="000000"/>
        </w:rPr>
        <w:t xml:space="preserve"> my topic. </w:t>
      </w:r>
    </w:p>
    <w:p w14:paraId="6F92D73F" w14:textId="756C2E1F" w:rsidR="00A37B45" w:rsidRDefault="008C5FA8" w:rsidP="003F1102">
      <w:pPr>
        <w:rPr>
          <w:color w:val="000000"/>
        </w:rPr>
      </w:pPr>
      <w:r>
        <w:rPr>
          <w:color w:val="000000"/>
        </w:rPr>
        <w:t>Maureen McLaughlin</w:t>
      </w:r>
      <w:r w:rsidR="00777232">
        <w:rPr>
          <w:color w:val="000000"/>
        </w:rPr>
        <w:t xml:space="preserve">, Axford Fellow in </w:t>
      </w:r>
      <w:proofErr w:type="gramStart"/>
      <w:r w:rsidR="00777232">
        <w:rPr>
          <w:color w:val="000000"/>
        </w:rPr>
        <w:t xml:space="preserve">2002, </w:t>
      </w:r>
      <w:r>
        <w:rPr>
          <w:color w:val="000000"/>
        </w:rPr>
        <w:t xml:space="preserve"> first</w:t>
      </w:r>
      <w:proofErr w:type="gramEnd"/>
      <w:r>
        <w:rPr>
          <w:color w:val="000000"/>
        </w:rPr>
        <w:t xml:space="preserve"> introduced me to the Axford Fellowship. Thank you for your insights as I developed my application. </w:t>
      </w:r>
      <w:r w:rsidR="00777232">
        <w:rPr>
          <w:color w:val="000000"/>
        </w:rPr>
        <w:t>My thanks as well to</w:t>
      </w:r>
      <w:r>
        <w:rPr>
          <w:color w:val="000000"/>
        </w:rPr>
        <w:t xml:space="preserve"> Maureen’s husband, Art Hauptman, who created the amazing Cassatt’s Café, a kiwi-inspired café </w:t>
      </w:r>
      <w:r w:rsidR="00777232">
        <w:rPr>
          <w:color w:val="000000"/>
        </w:rPr>
        <w:t>which gave us a tiny taste of life in Aotearoa from Arlington, Virginia</w:t>
      </w:r>
      <w:r>
        <w:rPr>
          <w:color w:val="000000"/>
        </w:rPr>
        <w:t>. Thank you to former Axford fellow,</w:t>
      </w:r>
      <w:r w:rsidR="00CD1EEF">
        <w:rPr>
          <w:color w:val="000000"/>
        </w:rPr>
        <w:t xml:space="preserve"> Rachel Levinson-Waldman</w:t>
      </w:r>
      <w:r>
        <w:rPr>
          <w:color w:val="000000"/>
        </w:rPr>
        <w:t xml:space="preserve"> and her family for sharing their insights and introducing us to the Te Aro School and </w:t>
      </w:r>
      <w:r w:rsidR="00040152">
        <w:rPr>
          <w:color w:val="000000"/>
        </w:rPr>
        <w:t>our</w:t>
      </w:r>
      <w:r w:rsidR="007D047A">
        <w:rPr>
          <w:color w:val="000000"/>
        </w:rPr>
        <w:t xml:space="preserve"> wonderful </w:t>
      </w:r>
      <w:r w:rsidR="00040152">
        <w:rPr>
          <w:color w:val="000000"/>
        </w:rPr>
        <w:t>neighbours</w:t>
      </w:r>
      <w:r w:rsidR="00F062E0">
        <w:rPr>
          <w:color w:val="000000"/>
        </w:rPr>
        <w:t>.</w:t>
      </w:r>
      <w:r w:rsidR="00A02D79">
        <w:rPr>
          <w:color w:val="000000"/>
        </w:rPr>
        <w:t xml:space="preserve"> </w:t>
      </w:r>
      <w:r w:rsidR="00F062E0">
        <w:rPr>
          <w:color w:val="000000"/>
        </w:rPr>
        <w:t xml:space="preserve">To </w:t>
      </w:r>
      <w:r w:rsidR="007D047A">
        <w:rPr>
          <w:color w:val="000000"/>
        </w:rPr>
        <w:t>Luke</w:t>
      </w:r>
      <w:r w:rsidR="006A167A">
        <w:rPr>
          <w:color w:val="000000"/>
        </w:rPr>
        <w:t xml:space="preserve"> Allen</w:t>
      </w:r>
      <w:r w:rsidR="0060092C">
        <w:rPr>
          <w:color w:val="000000"/>
        </w:rPr>
        <w:t xml:space="preserve"> and Stefanie Lash</w:t>
      </w:r>
      <w:r w:rsidR="00F062E0">
        <w:rPr>
          <w:color w:val="000000"/>
        </w:rPr>
        <w:t xml:space="preserve"> we are</w:t>
      </w:r>
      <w:r w:rsidR="00CD1EEF">
        <w:rPr>
          <w:color w:val="000000"/>
        </w:rPr>
        <w:t xml:space="preserve"> grateful for your </w:t>
      </w:r>
      <w:r w:rsidR="00F062E0">
        <w:rPr>
          <w:color w:val="000000"/>
        </w:rPr>
        <w:t xml:space="preserve">friendship and guidance on life in </w:t>
      </w:r>
      <w:proofErr w:type="spellStart"/>
      <w:r w:rsidR="00F062E0">
        <w:rPr>
          <w:color w:val="000000"/>
        </w:rPr>
        <w:t>Waimapihi</w:t>
      </w:r>
      <w:proofErr w:type="spellEnd"/>
      <w:r w:rsidR="00B16E29">
        <w:rPr>
          <w:color w:val="000000"/>
        </w:rPr>
        <w:t xml:space="preserve"> | </w:t>
      </w:r>
      <w:r w:rsidR="00F062E0">
        <w:rPr>
          <w:color w:val="000000"/>
        </w:rPr>
        <w:t>Aro Valley</w:t>
      </w:r>
      <w:r w:rsidR="00CD1EEF">
        <w:rPr>
          <w:color w:val="000000"/>
        </w:rPr>
        <w:t>.</w:t>
      </w:r>
      <w:r w:rsidR="00F062E0">
        <w:rPr>
          <w:color w:val="000000"/>
        </w:rPr>
        <w:t xml:space="preserve"> To Sue Clement and all the </w:t>
      </w:r>
      <w:r w:rsidR="00777232">
        <w:rPr>
          <w:color w:val="000000"/>
        </w:rPr>
        <w:lastRenderedPageBreak/>
        <w:t>kind and talented</w:t>
      </w:r>
      <w:r w:rsidR="00F062E0">
        <w:rPr>
          <w:color w:val="000000"/>
        </w:rPr>
        <w:t xml:space="preserve"> staff at Te Aro School, thank you for welcoming us into the Te Aro </w:t>
      </w:r>
      <w:r w:rsidR="00A0549B">
        <w:rPr>
          <w:color w:val="000000"/>
        </w:rPr>
        <w:t>whānau</w:t>
      </w:r>
      <w:r w:rsidR="00F062E0">
        <w:rPr>
          <w:color w:val="000000"/>
        </w:rPr>
        <w:t xml:space="preserve"> and </w:t>
      </w:r>
      <w:r w:rsidR="00777232">
        <w:rPr>
          <w:color w:val="000000"/>
        </w:rPr>
        <w:t>gifting</w:t>
      </w:r>
      <w:r w:rsidR="00F062E0">
        <w:rPr>
          <w:color w:val="000000"/>
        </w:rPr>
        <w:t xml:space="preserve"> Amelia and Elliot </w:t>
      </w:r>
      <w:r w:rsidR="00777232">
        <w:rPr>
          <w:color w:val="000000"/>
        </w:rPr>
        <w:t>a unique and memorable</w:t>
      </w:r>
      <w:r w:rsidR="00F062E0">
        <w:rPr>
          <w:color w:val="000000"/>
        </w:rPr>
        <w:t xml:space="preserve"> educational experience. </w:t>
      </w:r>
    </w:p>
    <w:p w14:paraId="6CE1BECF" w14:textId="6DD259AB" w:rsidR="00E353D9" w:rsidRDefault="00E353D9" w:rsidP="003F1102">
      <w:pPr>
        <w:rPr>
          <w:color w:val="000000"/>
        </w:rPr>
      </w:pPr>
      <w:r>
        <w:rPr>
          <w:color w:val="000000"/>
        </w:rPr>
        <w:t xml:space="preserve">To my fellow </w:t>
      </w:r>
      <w:r w:rsidR="00E45414">
        <w:rPr>
          <w:color w:val="000000"/>
        </w:rPr>
        <w:t xml:space="preserve">2025 </w:t>
      </w:r>
      <w:r>
        <w:rPr>
          <w:color w:val="000000"/>
        </w:rPr>
        <w:t xml:space="preserve">Axford recipients Julie Buchwald and </w:t>
      </w:r>
      <w:r w:rsidR="00EC4726">
        <w:rPr>
          <w:color w:val="000000"/>
        </w:rPr>
        <w:t xml:space="preserve">Kathleen Cochrane, </w:t>
      </w:r>
      <w:r w:rsidR="00F062E0">
        <w:rPr>
          <w:color w:val="000000"/>
        </w:rPr>
        <w:t xml:space="preserve">my experience has been richer by sharing </w:t>
      </w:r>
      <w:r w:rsidR="00A0549B">
        <w:rPr>
          <w:color w:val="000000"/>
        </w:rPr>
        <w:t xml:space="preserve">it </w:t>
      </w:r>
      <w:r w:rsidR="00F062E0">
        <w:rPr>
          <w:color w:val="000000"/>
        </w:rPr>
        <w:t>with you</w:t>
      </w:r>
      <w:r w:rsidR="00EC4726">
        <w:rPr>
          <w:color w:val="000000"/>
        </w:rPr>
        <w:t>. From Sunday night dinners to mini golf trips</w:t>
      </w:r>
      <w:r>
        <w:rPr>
          <w:color w:val="000000"/>
        </w:rPr>
        <w:t xml:space="preserve"> </w:t>
      </w:r>
      <w:r w:rsidR="00EC4726">
        <w:rPr>
          <w:color w:val="000000"/>
        </w:rPr>
        <w:t xml:space="preserve">and quiz night, it was wonderful to explore and experience Wellington with </w:t>
      </w:r>
      <w:r w:rsidR="00065DB4">
        <w:rPr>
          <w:color w:val="000000"/>
        </w:rPr>
        <w:t xml:space="preserve">you, </w:t>
      </w:r>
      <w:r w:rsidR="00EC4726">
        <w:rPr>
          <w:color w:val="000000"/>
        </w:rPr>
        <w:t>your famil</w:t>
      </w:r>
      <w:r w:rsidR="004A66FA">
        <w:rPr>
          <w:color w:val="000000"/>
        </w:rPr>
        <w:t>ies</w:t>
      </w:r>
      <w:r w:rsidR="00065DB4">
        <w:rPr>
          <w:color w:val="000000"/>
        </w:rPr>
        <w:t>,</w:t>
      </w:r>
      <w:r w:rsidR="00EC4726">
        <w:rPr>
          <w:color w:val="000000"/>
        </w:rPr>
        <w:t xml:space="preserve"> and </w:t>
      </w:r>
      <w:r w:rsidR="00065DB4">
        <w:rPr>
          <w:color w:val="000000"/>
        </w:rPr>
        <w:t xml:space="preserve">your </w:t>
      </w:r>
      <w:r w:rsidR="00EC4726">
        <w:rPr>
          <w:color w:val="000000"/>
        </w:rPr>
        <w:t xml:space="preserve">friends. </w:t>
      </w:r>
    </w:p>
    <w:p w14:paraId="70D1B99F" w14:textId="39C6EE5B" w:rsidR="00CC07FC" w:rsidRDefault="006A167A" w:rsidP="003F1102">
      <w:pPr>
        <w:rPr>
          <w:color w:val="000000"/>
        </w:rPr>
      </w:pPr>
      <w:bookmarkStart w:id="13" w:name="_Hlk198715878"/>
      <w:r>
        <w:rPr>
          <w:color w:val="000000"/>
        </w:rPr>
        <w:t xml:space="preserve">Finally, to my wife Caroline and our children Amelia and Elliot. </w:t>
      </w:r>
      <w:r w:rsidR="00A44332">
        <w:rPr>
          <w:color w:val="000000"/>
        </w:rPr>
        <w:t xml:space="preserve">Leaving </w:t>
      </w:r>
      <w:r w:rsidR="00CD1ECC">
        <w:rPr>
          <w:color w:val="000000"/>
        </w:rPr>
        <w:t xml:space="preserve">family, friends, and </w:t>
      </w:r>
      <w:r w:rsidR="00A44332">
        <w:rPr>
          <w:color w:val="000000"/>
        </w:rPr>
        <w:t xml:space="preserve">home, especially our cats Tibby and Pickles, </w:t>
      </w:r>
      <w:r w:rsidR="00EC4726">
        <w:rPr>
          <w:color w:val="000000"/>
        </w:rPr>
        <w:t xml:space="preserve">was </w:t>
      </w:r>
      <w:r w:rsidR="00F346CF">
        <w:rPr>
          <w:color w:val="000000"/>
        </w:rPr>
        <w:t>a big ask, but you embraced the opportunity for a new adventure</w:t>
      </w:r>
      <w:r w:rsidR="00EC4726">
        <w:rPr>
          <w:color w:val="000000"/>
        </w:rPr>
        <w:t xml:space="preserve">. </w:t>
      </w:r>
      <w:r w:rsidR="00953385">
        <w:rPr>
          <w:color w:val="000000"/>
        </w:rPr>
        <w:t>Amelia and Elliot</w:t>
      </w:r>
      <w:r w:rsidR="00CC07FC">
        <w:rPr>
          <w:color w:val="000000"/>
        </w:rPr>
        <w:t xml:space="preserve">, I am so impressed by your adaptability and resilience throughout this adventure. I am incredibly fortunate to be your father. </w:t>
      </w:r>
      <w:r w:rsidR="00EC4726">
        <w:rPr>
          <w:color w:val="000000"/>
        </w:rPr>
        <w:t>From the moment I wanted to apply, Caroline was supportive and excited.</w:t>
      </w:r>
      <w:r w:rsidR="00877A93">
        <w:rPr>
          <w:color w:val="000000"/>
        </w:rPr>
        <w:t xml:space="preserve"> We paused our life in Arlington</w:t>
      </w:r>
      <w:r w:rsidR="00953385">
        <w:rPr>
          <w:color w:val="000000"/>
        </w:rPr>
        <w:t xml:space="preserve"> and once</w:t>
      </w:r>
      <w:r w:rsidR="00877A93">
        <w:rPr>
          <w:color w:val="000000"/>
        </w:rPr>
        <w:t xml:space="preserve"> here in Aotearoa New Zealand, Caroline took the lead on planning family adventures, volunteering for school adventures, </w:t>
      </w:r>
      <w:r w:rsidR="004A66FA">
        <w:rPr>
          <w:color w:val="000000"/>
        </w:rPr>
        <w:t xml:space="preserve">serving as a </w:t>
      </w:r>
      <w:proofErr w:type="gramStart"/>
      <w:r w:rsidR="004A66FA">
        <w:rPr>
          <w:color w:val="000000"/>
        </w:rPr>
        <w:t>rangers</w:t>
      </w:r>
      <w:proofErr w:type="gramEnd"/>
      <w:r w:rsidR="004A66FA">
        <w:rPr>
          <w:color w:val="000000"/>
        </w:rPr>
        <w:t xml:space="preserve"> assistant at Te Whanganui a Tara’s treasured Te Māra a Tāne | Zealandia, </w:t>
      </w:r>
      <w:r w:rsidR="00877A93">
        <w:rPr>
          <w:color w:val="000000"/>
        </w:rPr>
        <w:t xml:space="preserve">and even </w:t>
      </w:r>
      <w:r w:rsidR="00953385">
        <w:rPr>
          <w:color w:val="000000"/>
        </w:rPr>
        <w:t>serving</w:t>
      </w:r>
      <w:r w:rsidR="00877A93">
        <w:rPr>
          <w:color w:val="000000"/>
        </w:rPr>
        <w:t xml:space="preserve"> as </w:t>
      </w:r>
      <w:r w:rsidR="00953385">
        <w:rPr>
          <w:color w:val="000000"/>
        </w:rPr>
        <w:t xml:space="preserve">the </w:t>
      </w:r>
      <w:r w:rsidR="00877A93">
        <w:rPr>
          <w:color w:val="000000"/>
        </w:rPr>
        <w:t xml:space="preserve">coach of Elliot’s </w:t>
      </w:r>
      <w:r w:rsidR="00F346CF">
        <w:rPr>
          <w:color w:val="000000"/>
        </w:rPr>
        <w:t>football (</w:t>
      </w:r>
      <w:r w:rsidR="00877A93">
        <w:rPr>
          <w:color w:val="000000"/>
        </w:rPr>
        <w:t>soccer</w:t>
      </w:r>
      <w:r w:rsidR="00F346CF">
        <w:rPr>
          <w:color w:val="000000"/>
        </w:rPr>
        <w:t>)</w:t>
      </w:r>
      <w:r w:rsidR="00877A93">
        <w:rPr>
          <w:color w:val="000000"/>
        </w:rPr>
        <w:t xml:space="preserve"> team.</w:t>
      </w:r>
      <w:r w:rsidR="00EC4726">
        <w:rPr>
          <w:color w:val="000000"/>
        </w:rPr>
        <w:t xml:space="preserve"> Having the opportunity to live overseas and experience a </w:t>
      </w:r>
      <w:r w:rsidR="0060092C">
        <w:rPr>
          <w:color w:val="000000"/>
        </w:rPr>
        <w:t xml:space="preserve">new and </w:t>
      </w:r>
      <w:r w:rsidR="004A66FA">
        <w:rPr>
          <w:color w:val="000000"/>
        </w:rPr>
        <w:t>vibrant</w:t>
      </w:r>
      <w:r w:rsidR="0060092C">
        <w:rPr>
          <w:color w:val="000000"/>
        </w:rPr>
        <w:t xml:space="preserve"> region of the world has enriched our family.</w:t>
      </w:r>
      <w:r w:rsidR="00953385">
        <w:rPr>
          <w:color w:val="000000"/>
        </w:rPr>
        <w:t xml:space="preserve"> I </w:t>
      </w:r>
      <w:r w:rsidR="00065DB4">
        <w:rPr>
          <w:color w:val="000000"/>
        </w:rPr>
        <w:t>am incredibly fortunate to be your</w:t>
      </w:r>
      <w:r w:rsidR="00953385">
        <w:rPr>
          <w:color w:val="000000"/>
        </w:rPr>
        <w:t xml:space="preserve"> partner and could not have succeeded in this fellowship without you. </w:t>
      </w:r>
    </w:p>
    <w:bookmarkEnd w:id="13"/>
    <w:p w14:paraId="364D628A" w14:textId="3663F446" w:rsidR="00A0549B" w:rsidRDefault="00A0549B" w:rsidP="003F1102">
      <w:pPr>
        <w:rPr>
          <w:color w:val="000000"/>
        </w:rPr>
      </w:pPr>
      <w:proofErr w:type="spellStart"/>
      <w:r>
        <w:rPr>
          <w:color w:val="000000"/>
        </w:rPr>
        <w:t>Ngā</w:t>
      </w:r>
      <w:proofErr w:type="spellEnd"/>
      <w:r>
        <w:rPr>
          <w:color w:val="000000"/>
        </w:rPr>
        <w:t xml:space="preserve"> mihi </w:t>
      </w:r>
      <w:proofErr w:type="spellStart"/>
      <w:r>
        <w:rPr>
          <w:color w:val="000000"/>
        </w:rPr>
        <w:t>maioha</w:t>
      </w:r>
      <w:proofErr w:type="spellEnd"/>
      <w:r>
        <w:rPr>
          <w:color w:val="000000"/>
        </w:rPr>
        <w:t>.</w:t>
      </w:r>
    </w:p>
    <w:p w14:paraId="0B4CFF7B" w14:textId="6EC8F79F" w:rsidR="00A0549B" w:rsidRDefault="00A0549B" w:rsidP="003F1102">
      <w:pPr>
        <w:rPr>
          <w:color w:val="000000"/>
        </w:rPr>
      </w:pPr>
      <w:proofErr w:type="spellStart"/>
      <w:r>
        <w:rPr>
          <w:color w:val="000000"/>
        </w:rPr>
        <w:t>Nā</w:t>
      </w:r>
      <w:proofErr w:type="spellEnd"/>
      <w:r>
        <w:rPr>
          <w:color w:val="000000"/>
        </w:rPr>
        <w:t>,</w:t>
      </w:r>
    </w:p>
    <w:p w14:paraId="25C18456" w14:textId="77777777" w:rsidR="00CC07FC" w:rsidRDefault="00CC07FC" w:rsidP="003F1102">
      <w:pPr>
        <w:rPr>
          <w:color w:val="000000"/>
        </w:rPr>
      </w:pPr>
    </w:p>
    <w:p w14:paraId="64EE20F1" w14:textId="77777777" w:rsidR="008C5FA8" w:rsidRDefault="008C5FA8" w:rsidP="003F1102">
      <w:pPr>
        <w:spacing w:before="0" w:after="0"/>
        <w:jc w:val="left"/>
        <w:rPr>
          <w:color w:val="000000"/>
        </w:rPr>
      </w:pPr>
      <w:r>
        <w:rPr>
          <w:color w:val="000000"/>
        </w:rPr>
        <w:t>Paul Holland</w:t>
      </w:r>
    </w:p>
    <w:p w14:paraId="2F63AE16" w14:textId="6810F380" w:rsidR="00534FDF" w:rsidRDefault="00534FDF" w:rsidP="003F1102">
      <w:pPr>
        <w:spacing w:before="0" w:after="0"/>
        <w:jc w:val="left"/>
        <w:rPr>
          <w:color w:val="000000"/>
        </w:rPr>
      </w:pPr>
      <w:r>
        <w:rPr>
          <w:color w:val="000000"/>
        </w:rPr>
        <w:t>Te Whanganui a Tara</w:t>
      </w:r>
      <w:r w:rsidR="00B16E29">
        <w:rPr>
          <w:color w:val="000000"/>
        </w:rPr>
        <w:t xml:space="preserve"> |</w:t>
      </w:r>
      <w:r>
        <w:rPr>
          <w:color w:val="000000"/>
        </w:rPr>
        <w:t xml:space="preserve"> </w:t>
      </w:r>
      <w:r w:rsidR="008C5FA8">
        <w:rPr>
          <w:color w:val="000000"/>
        </w:rPr>
        <w:t>Wellington</w:t>
      </w:r>
    </w:p>
    <w:p w14:paraId="4A18ABED" w14:textId="627F7BC8" w:rsidR="00CA4902" w:rsidRPr="004939D9" w:rsidRDefault="008C5FA8" w:rsidP="003F1102">
      <w:pPr>
        <w:spacing w:before="0" w:after="0"/>
        <w:jc w:val="left"/>
        <w:rPr>
          <w:color w:val="000000"/>
        </w:rPr>
      </w:pPr>
      <w:r>
        <w:rPr>
          <w:color w:val="000000"/>
        </w:rPr>
        <w:t>May</w:t>
      </w:r>
      <w:r w:rsidR="00B06E3D">
        <w:rPr>
          <w:color w:val="000000"/>
        </w:rPr>
        <w:t xml:space="preserve"> 2025</w:t>
      </w:r>
    </w:p>
    <w:p w14:paraId="2F887FC9" w14:textId="77777777" w:rsidR="00950658" w:rsidRPr="004939D9" w:rsidRDefault="00950658" w:rsidP="003F1102">
      <w:pPr>
        <w:pStyle w:val="Heading1"/>
        <w:keepNext w:val="0"/>
        <w:rPr>
          <w:color w:val="000000"/>
        </w:rPr>
        <w:sectPr w:rsidR="00950658" w:rsidRPr="004939D9" w:rsidSect="00950658">
          <w:footerReference w:type="default" r:id="rId22"/>
          <w:type w:val="oddPage"/>
          <w:pgSz w:w="11907" w:h="16840" w:code="9"/>
          <w:pgMar w:top="1440" w:right="1797" w:bottom="1440" w:left="1797" w:header="720" w:footer="720" w:gutter="0"/>
          <w:pgNumType w:fmt="lowerRoman"/>
          <w:cols w:space="708"/>
          <w:docGrid w:linePitch="360"/>
        </w:sectPr>
      </w:pPr>
      <w:bookmarkStart w:id="14" w:name="_Toc68684408"/>
      <w:bookmarkStart w:id="15" w:name="_Toc68684593"/>
      <w:bookmarkStart w:id="16" w:name="_Toc68684904"/>
      <w:bookmarkStart w:id="17" w:name="_Toc68685079"/>
    </w:p>
    <w:p w14:paraId="31BF8D28" w14:textId="4B94DB29" w:rsidR="005741B5" w:rsidRPr="00421CDF" w:rsidRDefault="006050DA" w:rsidP="00421CDF">
      <w:pPr>
        <w:pStyle w:val="Heading2"/>
      </w:pPr>
      <w:bookmarkStart w:id="18" w:name="_Toc200119303"/>
      <w:r>
        <w:lastRenderedPageBreak/>
        <w:t>E</w:t>
      </w:r>
      <w:r w:rsidRPr="00053371">
        <w:t xml:space="preserve">xecutive </w:t>
      </w:r>
      <w:r w:rsidR="002C21C6">
        <w:t>S</w:t>
      </w:r>
      <w:r w:rsidRPr="00053371">
        <w:t>ummary</w:t>
      </w:r>
      <w:bookmarkEnd w:id="14"/>
      <w:bookmarkEnd w:id="15"/>
      <w:bookmarkEnd w:id="16"/>
      <w:bookmarkEnd w:id="17"/>
      <w:bookmarkEnd w:id="18"/>
    </w:p>
    <w:p w14:paraId="45C9BB33" w14:textId="2C5BE6E5" w:rsidR="00A719CA" w:rsidRPr="00A719CA" w:rsidRDefault="00844EA3" w:rsidP="00A719CA">
      <w:bookmarkStart w:id="19" w:name="_Hlk198303435"/>
      <w:r>
        <w:t>In 2018, the</w:t>
      </w:r>
      <w:r w:rsidR="00A719CA">
        <w:t xml:space="preserve"> Pacific Island</w:t>
      </w:r>
      <w:r w:rsidR="00C90C0A">
        <w:t xml:space="preserve"> countries and territories </w:t>
      </w:r>
      <w:r w:rsidR="00A719CA">
        <w:t xml:space="preserve">identified climate change as </w:t>
      </w:r>
      <w:r w:rsidR="00C76A41">
        <w:t>the single greatest threat to the</w:t>
      </w:r>
      <w:r w:rsidR="007C7766">
        <w:t>ir</w:t>
      </w:r>
      <w:r w:rsidR="00C76A41">
        <w:t xml:space="preserve"> livelihoods, security, and wellbeing. </w:t>
      </w:r>
      <w:r w:rsidR="007946BC">
        <w:t xml:space="preserve">As </w:t>
      </w:r>
      <w:r w:rsidR="009C5D89">
        <w:t xml:space="preserve">both New Zealand and the United States develop policy approaches to address </w:t>
      </w:r>
      <w:r w:rsidR="006C7DE7">
        <w:t xml:space="preserve">the </w:t>
      </w:r>
      <w:r w:rsidR="009C5D89">
        <w:t xml:space="preserve">threat, this report outlines examples and opportunities to address </w:t>
      </w:r>
      <w:r w:rsidR="00CD3172">
        <w:t>climate security</w:t>
      </w:r>
      <w:r>
        <w:t xml:space="preserve"> and resilience</w:t>
      </w:r>
      <w:r w:rsidR="009C5D89">
        <w:t xml:space="preserve">. </w:t>
      </w:r>
      <w:r w:rsidR="00A719CA">
        <w:t xml:space="preserve">This report identifies the following key problem statement: </w:t>
      </w:r>
      <w:r w:rsidR="00A5441A">
        <w:t>losing sight of</w:t>
      </w:r>
      <w:r w:rsidR="006C2E3B">
        <w:t xml:space="preserve"> the impact</w:t>
      </w:r>
      <w:r w:rsidR="00A5441A">
        <w:t>s</w:t>
      </w:r>
      <w:r w:rsidR="006C2E3B">
        <w:t xml:space="preserve"> of</w:t>
      </w:r>
      <w:r w:rsidR="006C2E3B" w:rsidRPr="00736D4C">
        <w:t xml:space="preserve"> </w:t>
      </w:r>
      <w:r w:rsidR="00A719CA" w:rsidRPr="00736D4C">
        <w:t>climate</w:t>
      </w:r>
      <w:r w:rsidR="006C2E3B">
        <w:t xml:space="preserve"> change</w:t>
      </w:r>
      <w:r w:rsidR="00A719CA" w:rsidRPr="00736D4C">
        <w:t xml:space="preserve"> could undermine </w:t>
      </w:r>
      <w:r w:rsidR="00A0549B">
        <w:t xml:space="preserve">the </w:t>
      </w:r>
      <w:r w:rsidR="00A719CA" w:rsidRPr="00736D4C">
        <w:t xml:space="preserve">credibility of partner </w:t>
      </w:r>
      <w:r w:rsidR="00534FDF">
        <w:t>countries</w:t>
      </w:r>
      <w:r w:rsidR="00534FDF" w:rsidRPr="00736D4C">
        <w:t xml:space="preserve"> </w:t>
      </w:r>
      <w:r w:rsidR="00A719CA" w:rsidRPr="00736D4C">
        <w:t xml:space="preserve">and </w:t>
      </w:r>
      <w:r w:rsidR="00A6031C">
        <w:t xml:space="preserve">create space </w:t>
      </w:r>
      <w:r w:rsidR="00A719CA" w:rsidRPr="00736D4C">
        <w:t>for new actors to expand their influence within the regio</w:t>
      </w:r>
      <w:r w:rsidR="00A719CA">
        <w:t>n.</w:t>
      </w:r>
      <w:r w:rsidR="009E4EF7">
        <w:t xml:space="preserve"> </w:t>
      </w:r>
    </w:p>
    <w:p w14:paraId="66474065" w14:textId="595704BA" w:rsidR="009E4EF7" w:rsidRDefault="00A719CA" w:rsidP="009E4EF7">
      <w:r>
        <w:t xml:space="preserve">To address this problem statement, the </w:t>
      </w:r>
      <w:r w:rsidR="003F1AE0">
        <w:t xml:space="preserve">report includes </w:t>
      </w:r>
      <w:r w:rsidR="00F02D25">
        <w:t>six focus</w:t>
      </w:r>
      <w:r w:rsidR="003F1AE0">
        <w:t xml:space="preserve"> areas. These areas generally align with the </w:t>
      </w:r>
      <w:r w:rsidR="006C7DE7">
        <w:t>lines of effort</w:t>
      </w:r>
      <w:r w:rsidR="003F1AE0">
        <w:t xml:space="preserve"> for previously </w:t>
      </w:r>
      <w:r w:rsidR="00CD3172">
        <w:t xml:space="preserve">issued </w:t>
      </w:r>
      <w:r w:rsidR="003F1AE0">
        <w:t xml:space="preserve">climate-related strategic </w:t>
      </w:r>
      <w:r w:rsidR="00CD3172">
        <w:t xml:space="preserve">plans and policy </w:t>
      </w:r>
      <w:r w:rsidR="003F1AE0">
        <w:t xml:space="preserve">documents </w:t>
      </w:r>
      <w:r w:rsidR="00D003D3">
        <w:t xml:space="preserve">published by </w:t>
      </w:r>
      <w:r w:rsidR="006C2E3B">
        <w:t>New Zealand’s Ministry of Defence</w:t>
      </w:r>
      <w:r w:rsidR="00D040D3">
        <w:t>, the New Zealand Defence Force,</w:t>
      </w:r>
      <w:r w:rsidR="006C2E3B">
        <w:t xml:space="preserve"> and the United States</w:t>
      </w:r>
      <w:r w:rsidR="00773A77">
        <w:t xml:space="preserve"> </w:t>
      </w:r>
      <w:r w:rsidR="003F1AE0">
        <w:t xml:space="preserve">Department of </w:t>
      </w:r>
      <w:proofErr w:type="spellStart"/>
      <w:r w:rsidR="003F1AE0">
        <w:t>Defense</w:t>
      </w:r>
      <w:proofErr w:type="spellEnd"/>
      <w:r w:rsidR="003F1AE0">
        <w:t xml:space="preserve">. </w:t>
      </w:r>
      <w:r w:rsidR="0019116A">
        <w:t xml:space="preserve">They are also informed by my research and professional experience. </w:t>
      </w:r>
      <w:r w:rsidR="009E4EF7">
        <w:t>These focus areas include:</w:t>
      </w:r>
    </w:p>
    <w:p w14:paraId="67A15234" w14:textId="6A08BEE4" w:rsidR="009E4EF7" w:rsidRDefault="009E4EF7" w:rsidP="009E4EF7">
      <w:pPr>
        <w:pStyle w:val="BulletPointLevel1"/>
      </w:pPr>
      <w:r>
        <w:t>Data</w:t>
      </w:r>
    </w:p>
    <w:p w14:paraId="508D32A6" w14:textId="77777777" w:rsidR="009E4EF7" w:rsidRDefault="009E4EF7" w:rsidP="009E4EF7">
      <w:pPr>
        <w:pStyle w:val="BulletPointLevel1"/>
      </w:pPr>
      <w:r>
        <w:t>Investment</w:t>
      </w:r>
    </w:p>
    <w:p w14:paraId="70AD9FFD" w14:textId="3BD3E7A3" w:rsidR="009E4EF7" w:rsidRDefault="009E4EF7" w:rsidP="009E4EF7">
      <w:pPr>
        <w:pStyle w:val="BulletPointLevel1"/>
      </w:pPr>
      <w:r>
        <w:t xml:space="preserve">Infrastructure </w:t>
      </w:r>
    </w:p>
    <w:p w14:paraId="22A3F3F8" w14:textId="782CD75A" w:rsidR="009E4EF7" w:rsidRDefault="009E4EF7" w:rsidP="009E4EF7">
      <w:pPr>
        <w:pStyle w:val="BulletPointLevel1"/>
      </w:pPr>
      <w:r>
        <w:t>Engagement</w:t>
      </w:r>
    </w:p>
    <w:p w14:paraId="7A1DD5FC" w14:textId="3D83D4F1" w:rsidR="009E4EF7" w:rsidRDefault="009E4EF7" w:rsidP="009E4EF7">
      <w:pPr>
        <w:pStyle w:val="BulletPointLevel1"/>
      </w:pPr>
      <w:r>
        <w:t>Policy and Guidance</w:t>
      </w:r>
    </w:p>
    <w:p w14:paraId="0BA9479C" w14:textId="4B828D29" w:rsidR="009E4EF7" w:rsidRDefault="009E4EF7" w:rsidP="009E4EF7">
      <w:pPr>
        <w:pStyle w:val="BulletPointLevel1"/>
      </w:pPr>
      <w:r>
        <w:t>Education and Training</w:t>
      </w:r>
    </w:p>
    <w:p w14:paraId="7C2F2077" w14:textId="669CA3CE" w:rsidR="006C7DE7" w:rsidRDefault="009E4EF7" w:rsidP="006C7DE7">
      <w:r>
        <w:t xml:space="preserve">Within each of these focus areas, the report provides a high-level </w:t>
      </w:r>
      <w:r w:rsidR="00ED0425">
        <w:t>overview</w:t>
      </w:r>
      <w:r>
        <w:t xml:space="preserve"> of the </w:t>
      </w:r>
      <w:r w:rsidR="00ED0425">
        <w:t>focus area</w:t>
      </w:r>
      <w:r>
        <w:t xml:space="preserve">, </w:t>
      </w:r>
      <w:r w:rsidR="00ED0425">
        <w:t>discusses</w:t>
      </w:r>
      <w:r>
        <w:t xml:space="preserve"> the background and </w:t>
      </w:r>
      <w:r w:rsidR="000006E1">
        <w:t xml:space="preserve">highlights </w:t>
      </w:r>
      <w:r>
        <w:t xml:space="preserve">specific examples from the United States and New Zealand, and </w:t>
      </w:r>
      <w:r w:rsidR="00ED0425">
        <w:t xml:space="preserve">includes </w:t>
      </w:r>
      <w:r>
        <w:t>recommendations</w:t>
      </w:r>
      <w:r w:rsidR="00ED0425">
        <w:t xml:space="preserve"> </w:t>
      </w:r>
      <w:r w:rsidR="007946BC">
        <w:t>for each</w:t>
      </w:r>
      <w:r w:rsidR="00ED0425">
        <w:t xml:space="preserve"> focus area</w:t>
      </w:r>
      <w:r>
        <w:t>. Overall</w:t>
      </w:r>
      <w:r w:rsidR="00ED0425">
        <w:t>,</w:t>
      </w:r>
      <w:r>
        <w:t xml:space="preserve"> the report includes 1</w:t>
      </w:r>
      <w:r w:rsidR="000006E1">
        <w:t>4</w:t>
      </w:r>
      <w:r>
        <w:t xml:space="preserve"> recommendations for consideration by </w:t>
      </w:r>
      <w:r w:rsidR="00D040D3">
        <w:t>the New Zealand Defence Force</w:t>
      </w:r>
      <w:r>
        <w:t xml:space="preserve">. </w:t>
      </w:r>
      <w:r w:rsidR="00F02D25">
        <w:t xml:space="preserve">Additionally, </w:t>
      </w:r>
      <w:r w:rsidR="00A719CA">
        <w:t>the report</w:t>
      </w:r>
      <w:r w:rsidR="00F02D25">
        <w:t xml:space="preserve"> include</w:t>
      </w:r>
      <w:r w:rsidR="00A719CA">
        <w:t>s</w:t>
      </w:r>
      <w:r w:rsidR="00F02D25">
        <w:t xml:space="preserve"> a</w:t>
      </w:r>
      <w:r w:rsidR="00773A77">
        <w:t xml:space="preserve"> set of </w:t>
      </w:r>
      <w:r w:rsidR="00F571AE">
        <w:t>six</w:t>
      </w:r>
      <w:r w:rsidR="00773A77">
        <w:t xml:space="preserve"> areas for future consideration by </w:t>
      </w:r>
      <w:r w:rsidR="00D040D3">
        <w:t>the New Zealand Defence Force</w:t>
      </w:r>
      <w:r w:rsidR="00773A77">
        <w:t xml:space="preserve">. </w:t>
      </w:r>
      <w:r w:rsidR="007946BC">
        <w:t xml:space="preserve">These </w:t>
      </w:r>
      <w:r w:rsidR="009C5D89">
        <w:t xml:space="preserve">areas, included in Section 7 of the report, are listed in priority order. </w:t>
      </w:r>
      <w:bookmarkEnd w:id="19"/>
      <w:r w:rsidR="006C7DE7">
        <w:t xml:space="preserve">Finally, the report includes a Strengths, Weaknesses, Opportunities, and Threats analysis in Appendix 1. </w:t>
      </w:r>
    </w:p>
    <w:p w14:paraId="54E0E2FD" w14:textId="36FD7F79" w:rsidR="00EA4911" w:rsidRDefault="00EA4911" w:rsidP="009C5D89"/>
    <w:p w14:paraId="66D425D5" w14:textId="77777777" w:rsidR="003F1AE0" w:rsidRDefault="003F1AE0" w:rsidP="009C5D89">
      <w:pPr>
        <w:rPr>
          <w:rFonts w:cs="Arial"/>
          <w:b/>
          <w:bCs/>
          <w:sz w:val="36"/>
          <w:szCs w:val="28"/>
        </w:rPr>
      </w:pPr>
      <w:r>
        <w:br w:type="page"/>
      </w:r>
    </w:p>
    <w:p w14:paraId="6AE6D6A8" w14:textId="27647859" w:rsidR="005741B5" w:rsidRPr="00053371" w:rsidRDefault="006050DA" w:rsidP="00345835">
      <w:pPr>
        <w:pStyle w:val="Heading2"/>
      </w:pPr>
      <w:bookmarkStart w:id="20" w:name="_Toc200119304"/>
      <w:r>
        <w:lastRenderedPageBreak/>
        <w:t>T</w:t>
      </w:r>
      <w:r w:rsidRPr="00053371">
        <w:t xml:space="preserve">able of </w:t>
      </w:r>
      <w:r w:rsidR="0060092C">
        <w:t>C</w:t>
      </w:r>
      <w:r w:rsidRPr="00053371">
        <w:t>ontents</w:t>
      </w:r>
      <w:bookmarkEnd w:id="20"/>
    </w:p>
    <w:bookmarkStart w:id="21" w:name="_Toc68684409"/>
    <w:bookmarkStart w:id="22" w:name="_Toc68684594"/>
    <w:bookmarkStart w:id="23" w:name="_Toc68684905"/>
    <w:p w14:paraId="75042EEB" w14:textId="2D024FE0" w:rsidR="00623275" w:rsidRDefault="00EA5AB6">
      <w:pPr>
        <w:pStyle w:val="TOC1"/>
        <w:rPr>
          <w:rFonts w:asciiTheme="minorHAnsi" w:eastAsiaTheme="minorEastAsia" w:hAnsiTheme="minorHAnsi" w:cstheme="minorBidi"/>
          <w:b w:val="0"/>
          <w:bCs w:val="0"/>
          <w:caps w:val="0"/>
          <w:kern w:val="2"/>
          <w:sz w:val="24"/>
          <w:szCs w:val="24"/>
          <w:lang w:eastAsia="en-NZ"/>
          <w14:ligatures w14:val="standardContextual"/>
        </w:rPr>
      </w:pPr>
      <w:r w:rsidRPr="004939D9">
        <w:rPr>
          <w:i/>
          <w:iCs/>
          <w:caps w:val="0"/>
        </w:rPr>
        <w:fldChar w:fldCharType="begin"/>
      </w:r>
      <w:r w:rsidRPr="006050DA">
        <w:rPr>
          <w:i/>
          <w:iCs/>
          <w:caps w:val="0"/>
        </w:rPr>
        <w:instrText xml:space="preserve"> TOC \o "1-5" \u </w:instrText>
      </w:r>
      <w:r w:rsidRPr="004939D9">
        <w:rPr>
          <w:i/>
          <w:iCs/>
          <w:caps w:val="0"/>
        </w:rPr>
        <w:fldChar w:fldCharType="separate"/>
      </w:r>
      <w:r w:rsidR="00623275" w:rsidRPr="00FC198D">
        <w:rPr>
          <w:caps w:val="0"/>
        </w:rPr>
        <w:t>Evaluating Strategic Risks in the Pacific Islands:</w:t>
      </w:r>
      <w:r w:rsidR="00623275">
        <w:rPr>
          <w:caps w:val="0"/>
        </w:rPr>
        <w:t xml:space="preserve"> </w:t>
      </w:r>
      <w:r w:rsidR="00623275" w:rsidRPr="00FC198D">
        <w:rPr>
          <w:caps w:val="0"/>
        </w:rPr>
        <w:t>An Analysis of Policies and Best Practices from the United States Department of Defense and New Zealand Defence Force to Achieve Operational and Infrastructure Resilience</w:t>
      </w:r>
      <w:r w:rsidR="00623275">
        <w:tab/>
      </w:r>
      <w:r w:rsidR="00623275">
        <w:fldChar w:fldCharType="begin"/>
      </w:r>
      <w:r w:rsidR="00623275">
        <w:instrText xml:space="preserve"> PAGEREF _Toc200119300 \h </w:instrText>
      </w:r>
      <w:r w:rsidR="00623275">
        <w:fldChar w:fldCharType="separate"/>
      </w:r>
      <w:r w:rsidR="00623275">
        <w:t>i</w:t>
      </w:r>
      <w:r w:rsidR="00623275">
        <w:fldChar w:fldCharType="end"/>
      </w:r>
    </w:p>
    <w:p w14:paraId="3C88D286" w14:textId="506B6D52"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Ian Axford (New Zealand) Fellowships in Public Policy</w:t>
      </w:r>
      <w:r>
        <w:rPr>
          <w:noProof/>
        </w:rPr>
        <w:tab/>
      </w:r>
      <w:r>
        <w:rPr>
          <w:noProof/>
        </w:rPr>
        <w:fldChar w:fldCharType="begin"/>
      </w:r>
      <w:r>
        <w:rPr>
          <w:noProof/>
        </w:rPr>
        <w:instrText xml:space="preserve"> PAGEREF _Toc200119301 \h </w:instrText>
      </w:r>
      <w:r>
        <w:rPr>
          <w:noProof/>
        </w:rPr>
      </w:r>
      <w:r>
        <w:rPr>
          <w:noProof/>
        </w:rPr>
        <w:fldChar w:fldCharType="separate"/>
      </w:r>
      <w:r>
        <w:rPr>
          <w:noProof/>
        </w:rPr>
        <w:t>i</w:t>
      </w:r>
      <w:r>
        <w:rPr>
          <w:noProof/>
        </w:rPr>
        <w:fldChar w:fldCharType="end"/>
      </w:r>
    </w:p>
    <w:p w14:paraId="680140E9" w14:textId="777E4A1F"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Acknowledgements</w:t>
      </w:r>
      <w:r>
        <w:rPr>
          <w:noProof/>
        </w:rPr>
        <w:tab/>
      </w:r>
      <w:r>
        <w:rPr>
          <w:noProof/>
        </w:rPr>
        <w:fldChar w:fldCharType="begin"/>
      </w:r>
      <w:r>
        <w:rPr>
          <w:noProof/>
        </w:rPr>
        <w:instrText xml:space="preserve"> PAGEREF _Toc200119302 \h </w:instrText>
      </w:r>
      <w:r>
        <w:rPr>
          <w:noProof/>
        </w:rPr>
      </w:r>
      <w:r>
        <w:rPr>
          <w:noProof/>
        </w:rPr>
        <w:fldChar w:fldCharType="separate"/>
      </w:r>
      <w:r>
        <w:rPr>
          <w:noProof/>
        </w:rPr>
        <w:t>iii</w:t>
      </w:r>
      <w:r>
        <w:rPr>
          <w:noProof/>
        </w:rPr>
        <w:fldChar w:fldCharType="end"/>
      </w:r>
    </w:p>
    <w:p w14:paraId="13240982" w14:textId="409D963D"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Executive Summary</w:t>
      </w:r>
      <w:r>
        <w:rPr>
          <w:noProof/>
        </w:rPr>
        <w:tab/>
      </w:r>
      <w:r>
        <w:rPr>
          <w:noProof/>
        </w:rPr>
        <w:fldChar w:fldCharType="begin"/>
      </w:r>
      <w:r>
        <w:rPr>
          <w:noProof/>
        </w:rPr>
        <w:instrText xml:space="preserve"> PAGEREF _Toc200119303 \h </w:instrText>
      </w:r>
      <w:r>
        <w:rPr>
          <w:noProof/>
        </w:rPr>
      </w:r>
      <w:r>
        <w:rPr>
          <w:noProof/>
        </w:rPr>
        <w:fldChar w:fldCharType="separate"/>
      </w:r>
      <w:r>
        <w:rPr>
          <w:noProof/>
        </w:rPr>
        <w:t>1</w:t>
      </w:r>
      <w:r>
        <w:rPr>
          <w:noProof/>
        </w:rPr>
        <w:fldChar w:fldCharType="end"/>
      </w:r>
    </w:p>
    <w:p w14:paraId="688D720D" w14:textId="4B6D8E26"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Table of Contents</w:t>
      </w:r>
      <w:r>
        <w:rPr>
          <w:noProof/>
        </w:rPr>
        <w:tab/>
      </w:r>
      <w:r>
        <w:rPr>
          <w:noProof/>
        </w:rPr>
        <w:fldChar w:fldCharType="begin"/>
      </w:r>
      <w:r>
        <w:rPr>
          <w:noProof/>
        </w:rPr>
        <w:instrText xml:space="preserve"> PAGEREF _Toc200119304 \h </w:instrText>
      </w:r>
      <w:r>
        <w:rPr>
          <w:noProof/>
        </w:rPr>
      </w:r>
      <w:r>
        <w:rPr>
          <w:noProof/>
        </w:rPr>
        <w:fldChar w:fldCharType="separate"/>
      </w:r>
      <w:r>
        <w:rPr>
          <w:noProof/>
        </w:rPr>
        <w:t>2</w:t>
      </w:r>
      <w:r>
        <w:rPr>
          <w:noProof/>
        </w:rPr>
        <w:fldChar w:fldCharType="end"/>
      </w:r>
    </w:p>
    <w:p w14:paraId="155D54E9" w14:textId="536675C9"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Introduction</w:t>
      </w:r>
      <w:r>
        <w:rPr>
          <w:noProof/>
        </w:rPr>
        <w:tab/>
      </w:r>
      <w:r>
        <w:rPr>
          <w:noProof/>
        </w:rPr>
        <w:fldChar w:fldCharType="begin"/>
      </w:r>
      <w:r>
        <w:rPr>
          <w:noProof/>
        </w:rPr>
        <w:instrText xml:space="preserve"> PAGEREF _Toc200119305 \h </w:instrText>
      </w:r>
      <w:r>
        <w:rPr>
          <w:noProof/>
        </w:rPr>
      </w:r>
      <w:r>
        <w:rPr>
          <w:noProof/>
        </w:rPr>
        <w:fldChar w:fldCharType="separate"/>
      </w:r>
      <w:r>
        <w:rPr>
          <w:noProof/>
        </w:rPr>
        <w:t>3</w:t>
      </w:r>
      <w:r>
        <w:rPr>
          <w:noProof/>
        </w:rPr>
        <w:fldChar w:fldCharType="end"/>
      </w:r>
    </w:p>
    <w:p w14:paraId="388F2F9C" w14:textId="59DBEC5E" w:rsidR="00623275" w:rsidRDefault="00623275">
      <w:pPr>
        <w:pStyle w:val="TOC3"/>
        <w:tabs>
          <w:tab w:val="right" w:leader="dot" w:pos="8303"/>
        </w:tabs>
        <w:rPr>
          <w:rFonts w:asciiTheme="minorHAnsi" w:eastAsiaTheme="minorEastAsia" w:hAnsiTheme="minorHAnsi" w:cstheme="minorBidi"/>
          <w:bCs w:val="0"/>
          <w:noProof/>
          <w:kern w:val="2"/>
          <w:sz w:val="24"/>
          <w:lang w:eastAsia="en-NZ"/>
          <w14:ligatures w14:val="standardContextual"/>
        </w:rPr>
      </w:pPr>
      <w:r>
        <w:rPr>
          <w:noProof/>
        </w:rPr>
        <w:t>Report Thesis and Structure</w:t>
      </w:r>
      <w:r>
        <w:rPr>
          <w:noProof/>
        </w:rPr>
        <w:tab/>
      </w:r>
      <w:r>
        <w:rPr>
          <w:noProof/>
        </w:rPr>
        <w:fldChar w:fldCharType="begin"/>
      </w:r>
      <w:r>
        <w:rPr>
          <w:noProof/>
        </w:rPr>
        <w:instrText xml:space="preserve"> PAGEREF _Toc200119306 \h </w:instrText>
      </w:r>
      <w:r>
        <w:rPr>
          <w:noProof/>
        </w:rPr>
      </w:r>
      <w:r>
        <w:rPr>
          <w:noProof/>
        </w:rPr>
        <w:fldChar w:fldCharType="separate"/>
      </w:r>
      <w:r>
        <w:rPr>
          <w:noProof/>
        </w:rPr>
        <w:t>4</w:t>
      </w:r>
      <w:r>
        <w:rPr>
          <w:noProof/>
        </w:rPr>
        <w:fldChar w:fldCharType="end"/>
      </w:r>
    </w:p>
    <w:p w14:paraId="682239A7" w14:textId="215E0F39"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1</w:t>
      </w:r>
      <w:r>
        <w:rPr>
          <w:rFonts w:asciiTheme="minorHAnsi" w:eastAsiaTheme="minorEastAsia" w:hAnsiTheme="minorHAnsi" w:cstheme="minorBidi"/>
          <w:bCs w:val="0"/>
          <w:noProof/>
          <w:kern w:val="2"/>
          <w:sz w:val="24"/>
          <w:szCs w:val="24"/>
          <w:lang w:eastAsia="en-NZ"/>
          <w14:ligatures w14:val="standardContextual"/>
        </w:rPr>
        <w:tab/>
      </w:r>
      <w:r>
        <w:rPr>
          <w:noProof/>
        </w:rPr>
        <w:t>Data</w:t>
      </w:r>
      <w:r>
        <w:rPr>
          <w:noProof/>
        </w:rPr>
        <w:tab/>
      </w:r>
      <w:r>
        <w:rPr>
          <w:noProof/>
        </w:rPr>
        <w:fldChar w:fldCharType="begin"/>
      </w:r>
      <w:r>
        <w:rPr>
          <w:noProof/>
        </w:rPr>
        <w:instrText xml:space="preserve"> PAGEREF _Toc200119307 \h </w:instrText>
      </w:r>
      <w:r>
        <w:rPr>
          <w:noProof/>
        </w:rPr>
      </w:r>
      <w:r>
        <w:rPr>
          <w:noProof/>
        </w:rPr>
        <w:fldChar w:fldCharType="separate"/>
      </w:r>
      <w:r>
        <w:rPr>
          <w:noProof/>
        </w:rPr>
        <w:t>6</w:t>
      </w:r>
      <w:r>
        <w:rPr>
          <w:noProof/>
        </w:rPr>
        <w:fldChar w:fldCharType="end"/>
      </w:r>
    </w:p>
    <w:p w14:paraId="040AAE89" w14:textId="77AA4B0A"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FC198D">
        <w:rPr>
          <w:noProof/>
          <w:color w:val="000000"/>
        </w:rPr>
        <w:t>2</w:t>
      </w:r>
      <w:r>
        <w:rPr>
          <w:rFonts w:asciiTheme="minorHAnsi" w:eastAsiaTheme="minorEastAsia" w:hAnsiTheme="minorHAnsi" w:cstheme="minorBidi"/>
          <w:bCs w:val="0"/>
          <w:noProof/>
          <w:kern w:val="2"/>
          <w:sz w:val="24"/>
          <w:szCs w:val="24"/>
          <w:lang w:eastAsia="en-NZ"/>
          <w14:ligatures w14:val="standardContextual"/>
        </w:rPr>
        <w:tab/>
      </w:r>
      <w:r>
        <w:rPr>
          <w:noProof/>
        </w:rPr>
        <w:t>Investment</w:t>
      </w:r>
      <w:r>
        <w:rPr>
          <w:noProof/>
        </w:rPr>
        <w:tab/>
      </w:r>
      <w:r>
        <w:rPr>
          <w:noProof/>
        </w:rPr>
        <w:fldChar w:fldCharType="begin"/>
      </w:r>
      <w:r>
        <w:rPr>
          <w:noProof/>
        </w:rPr>
        <w:instrText xml:space="preserve"> PAGEREF _Toc200119308 \h </w:instrText>
      </w:r>
      <w:r>
        <w:rPr>
          <w:noProof/>
        </w:rPr>
      </w:r>
      <w:r>
        <w:rPr>
          <w:noProof/>
        </w:rPr>
        <w:fldChar w:fldCharType="separate"/>
      </w:r>
      <w:r>
        <w:rPr>
          <w:noProof/>
        </w:rPr>
        <w:t>7</w:t>
      </w:r>
      <w:r>
        <w:rPr>
          <w:noProof/>
        </w:rPr>
        <w:fldChar w:fldCharType="end"/>
      </w:r>
    </w:p>
    <w:p w14:paraId="28D682B5" w14:textId="5DA50FDD"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FC198D">
        <w:rPr>
          <w:noProof/>
          <w:color w:val="000000"/>
        </w:rPr>
        <w:t>3</w:t>
      </w:r>
      <w:r>
        <w:rPr>
          <w:rFonts w:asciiTheme="minorHAnsi" w:eastAsiaTheme="minorEastAsia" w:hAnsiTheme="minorHAnsi" w:cstheme="minorBidi"/>
          <w:bCs w:val="0"/>
          <w:noProof/>
          <w:kern w:val="2"/>
          <w:sz w:val="24"/>
          <w:szCs w:val="24"/>
          <w:lang w:eastAsia="en-NZ"/>
          <w14:ligatures w14:val="standardContextual"/>
        </w:rPr>
        <w:tab/>
      </w:r>
      <w:r>
        <w:rPr>
          <w:noProof/>
        </w:rPr>
        <w:t>Infrastructure</w:t>
      </w:r>
      <w:r>
        <w:rPr>
          <w:noProof/>
        </w:rPr>
        <w:tab/>
      </w:r>
      <w:r>
        <w:rPr>
          <w:noProof/>
        </w:rPr>
        <w:fldChar w:fldCharType="begin"/>
      </w:r>
      <w:r>
        <w:rPr>
          <w:noProof/>
        </w:rPr>
        <w:instrText xml:space="preserve"> PAGEREF _Toc200119309 \h </w:instrText>
      </w:r>
      <w:r>
        <w:rPr>
          <w:noProof/>
        </w:rPr>
      </w:r>
      <w:r>
        <w:rPr>
          <w:noProof/>
        </w:rPr>
        <w:fldChar w:fldCharType="separate"/>
      </w:r>
      <w:r>
        <w:rPr>
          <w:noProof/>
        </w:rPr>
        <w:t>10</w:t>
      </w:r>
      <w:r>
        <w:rPr>
          <w:noProof/>
        </w:rPr>
        <w:fldChar w:fldCharType="end"/>
      </w:r>
    </w:p>
    <w:p w14:paraId="4861116D" w14:textId="32727774"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FC198D">
        <w:rPr>
          <w:noProof/>
          <w:color w:val="000000"/>
        </w:rPr>
        <w:t>4</w:t>
      </w:r>
      <w:r>
        <w:rPr>
          <w:rFonts w:asciiTheme="minorHAnsi" w:eastAsiaTheme="minorEastAsia" w:hAnsiTheme="minorHAnsi" w:cstheme="minorBidi"/>
          <w:bCs w:val="0"/>
          <w:noProof/>
          <w:kern w:val="2"/>
          <w:sz w:val="24"/>
          <w:szCs w:val="24"/>
          <w:lang w:eastAsia="en-NZ"/>
          <w14:ligatures w14:val="standardContextual"/>
        </w:rPr>
        <w:tab/>
      </w:r>
      <w:r>
        <w:rPr>
          <w:noProof/>
        </w:rPr>
        <w:t>Engagement</w:t>
      </w:r>
      <w:r>
        <w:rPr>
          <w:noProof/>
        </w:rPr>
        <w:tab/>
      </w:r>
      <w:r>
        <w:rPr>
          <w:noProof/>
        </w:rPr>
        <w:fldChar w:fldCharType="begin"/>
      </w:r>
      <w:r>
        <w:rPr>
          <w:noProof/>
        </w:rPr>
        <w:instrText xml:space="preserve"> PAGEREF _Toc200119310 \h </w:instrText>
      </w:r>
      <w:r>
        <w:rPr>
          <w:noProof/>
        </w:rPr>
      </w:r>
      <w:r>
        <w:rPr>
          <w:noProof/>
        </w:rPr>
        <w:fldChar w:fldCharType="separate"/>
      </w:r>
      <w:r>
        <w:rPr>
          <w:noProof/>
        </w:rPr>
        <w:t>12</w:t>
      </w:r>
      <w:r>
        <w:rPr>
          <w:noProof/>
        </w:rPr>
        <w:fldChar w:fldCharType="end"/>
      </w:r>
    </w:p>
    <w:p w14:paraId="4EE65ADD" w14:textId="12FBF228"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FC198D">
        <w:rPr>
          <w:noProof/>
          <w:color w:val="000000"/>
        </w:rPr>
        <w:t>5</w:t>
      </w:r>
      <w:r>
        <w:rPr>
          <w:rFonts w:asciiTheme="minorHAnsi" w:eastAsiaTheme="minorEastAsia" w:hAnsiTheme="minorHAnsi" w:cstheme="minorBidi"/>
          <w:bCs w:val="0"/>
          <w:noProof/>
          <w:kern w:val="2"/>
          <w:sz w:val="24"/>
          <w:szCs w:val="24"/>
          <w:lang w:eastAsia="en-NZ"/>
          <w14:ligatures w14:val="standardContextual"/>
        </w:rPr>
        <w:tab/>
      </w:r>
      <w:r>
        <w:rPr>
          <w:noProof/>
        </w:rPr>
        <w:t>Policy and Guidance</w:t>
      </w:r>
      <w:r>
        <w:rPr>
          <w:noProof/>
        </w:rPr>
        <w:tab/>
      </w:r>
      <w:r>
        <w:rPr>
          <w:noProof/>
        </w:rPr>
        <w:fldChar w:fldCharType="begin"/>
      </w:r>
      <w:r>
        <w:rPr>
          <w:noProof/>
        </w:rPr>
        <w:instrText xml:space="preserve"> PAGEREF _Toc200119311 \h </w:instrText>
      </w:r>
      <w:r>
        <w:rPr>
          <w:noProof/>
        </w:rPr>
      </w:r>
      <w:r>
        <w:rPr>
          <w:noProof/>
        </w:rPr>
        <w:fldChar w:fldCharType="separate"/>
      </w:r>
      <w:r>
        <w:rPr>
          <w:noProof/>
        </w:rPr>
        <w:t>15</w:t>
      </w:r>
      <w:r>
        <w:rPr>
          <w:noProof/>
        </w:rPr>
        <w:fldChar w:fldCharType="end"/>
      </w:r>
    </w:p>
    <w:p w14:paraId="7638A912" w14:textId="3F208EED"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FC198D">
        <w:rPr>
          <w:noProof/>
          <w:color w:val="000000"/>
        </w:rPr>
        <w:t>6</w:t>
      </w:r>
      <w:r>
        <w:rPr>
          <w:rFonts w:asciiTheme="minorHAnsi" w:eastAsiaTheme="minorEastAsia" w:hAnsiTheme="minorHAnsi" w:cstheme="minorBidi"/>
          <w:bCs w:val="0"/>
          <w:noProof/>
          <w:kern w:val="2"/>
          <w:sz w:val="24"/>
          <w:szCs w:val="24"/>
          <w:lang w:eastAsia="en-NZ"/>
          <w14:ligatures w14:val="standardContextual"/>
        </w:rPr>
        <w:tab/>
      </w:r>
      <w:r>
        <w:rPr>
          <w:noProof/>
        </w:rPr>
        <w:t>Education and Training</w:t>
      </w:r>
      <w:r>
        <w:rPr>
          <w:noProof/>
        </w:rPr>
        <w:tab/>
      </w:r>
      <w:r>
        <w:rPr>
          <w:noProof/>
        </w:rPr>
        <w:fldChar w:fldCharType="begin"/>
      </w:r>
      <w:r>
        <w:rPr>
          <w:noProof/>
        </w:rPr>
        <w:instrText xml:space="preserve"> PAGEREF _Toc200119312 \h </w:instrText>
      </w:r>
      <w:r>
        <w:rPr>
          <w:noProof/>
        </w:rPr>
      </w:r>
      <w:r>
        <w:rPr>
          <w:noProof/>
        </w:rPr>
        <w:fldChar w:fldCharType="separate"/>
      </w:r>
      <w:r>
        <w:rPr>
          <w:noProof/>
        </w:rPr>
        <w:t>16</w:t>
      </w:r>
      <w:r>
        <w:rPr>
          <w:noProof/>
        </w:rPr>
        <w:fldChar w:fldCharType="end"/>
      </w:r>
    </w:p>
    <w:p w14:paraId="76BB211B" w14:textId="589A23B1" w:rsidR="00623275" w:rsidRDefault="00623275">
      <w:pPr>
        <w:pStyle w:val="TOC2"/>
        <w:tabs>
          <w:tab w:val="left" w:pos="958"/>
          <w:tab w:val="right" w:leader="dot" w:pos="8303"/>
        </w:tabs>
        <w:rPr>
          <w:rFonts w:asciiTheme="minorHAnsi" w:eastAsiaTheme="minorEastAsia" w:hAnsiTheme="minorHAnsi" w:cstheme="minorBidi"/>
          <w:bCs w:val="0"/>
          <w:noProof/>
          <w:kern w:val="2"/>
          <w:sz w:val="24"/>
          <w:szCs w:val="24"/>
          <w:lang w:eastAsia="en-NZ"/>
          <w14:ligatures w14:val="standardContextual"/>
        </w:rPr>
      </w:pPr>
      <w:r w:rsidRPr="00FC198D">
        <w:rPr>
          <w:noProof/>
          <w:color w:val="000000"/>
        </w:rPr>
        <w:t>7</w:t>
      </w:r>
      <w:r>
        <w:rPr>
          <w:rFonts w:asciiTheme="minorHAnsi" w:eastAsiaTheme="minorEastAsia" w:hAnsiTheme="minorHAnsi" w:cstheme="minorBidi"/>
          <w:bCs w:val="0"/>
          <w:noProof/>
          <w:kern w:val="2"/>
          <w:sz w:val="24"/>
          <w:szCs w:val="24"/>
          <w:lang w:eastAsia="en-NZ"/>
          <w14:ligatures w14:val="standardContextual"/>
        </w:rPr>
        <w:tab/>
      </w:r>
      <w:r>
        <w:rPr>
          <w:noProof/>
        </w:rPr>
        <w:t>Areas for Future Study</w:t>
      </w:r>
      <w:r>
        <w:rPr>
          <w:noProof/>
        </w:rPr>
        <w:tab/>
      </w:r>
      <w:r>
        <w:rPr>
          <w:noProof/>
        </w:rPr>
        <w:fldChar w:fldCharType="begin"/>
      </w:r>
      <w:r>
        <w:rPr>
          <w:noProof/>
        </w:rPr>
        <w:instrText xml:space="preserve"> PAGEREF _Toc200119313 \h </w:instrText>
      </w:r>
      <w:r>
        <w:rPr>
          <w:noProof/>
        </w:rPr>
      </w:r>
      <w:r>
        <w:rPr>
          <w:noProof/>
        </w:rPr>
        <w:fldChar w:fldCharType="separate"/>
      </w:r>
      <w:r>
        <w:rPr>
          <w:noProof/>
        </w:rPr>
        <w:t>18</w:t>
      </w:r>
      <w:r>
        <w:rPr>
          <w:noProof/>
        </w:rPr>
        <w:fldChar w:fldCharType="end"/>
      </w:r>
    </w:p>
    <w:p w14:paraId="03F1F589" w14:textId="3784C3F9"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Conclusion</w:t>
      </w:r>
      <w:r>
        <w:rPr>
          <w:noProof/>
        </w:rPr>
        <w:tab/>
      </w:r>
      <w:r>
        <w:rPr>
          <w:noProof/>
        </w:rPr>
        <w:fldChar w:fldCharType="begin"/>
      </w:r>
      <w:r>
        <w:rPr>
          <w:noProof/>
        </w:rPr>
        <w:instrText xml:space="preserve"> PAGEREF _Toc200119314 \h </w:instrText>
      </w:r>
      <w:r>
        <w:rPr>
          <w:noProof/>
        </w:rPr>
      </w:r>
      <w:r>
        <w:rPr>
          <w:noProof/>
        </w:rPr>
        <w:fldChar w:fldCharType="separate"/>
      </w:r>
      <w:r>
        <w:rPr>
          <w:noProof/>
        </w:rPr>
        <w:t>20</w:t>
      </w:r>
      <w:r>
        <w:rPr>
          <w:noProof/>
        </w:rPr>
        <w:fldChar w:fldCharType="end"/>
      </w:r>
    </w:p>
    <w:p w14:paraId="74652B75" w14:textId="47861FA2"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Appendix 1: SWOT Analysis</w:t>
      </w:r>
      <w:r>
        <w:rPr>
          <w:noProof/>
        </w:rPr>
        <w:tab/>
      </w:r>
      <w:r>
        <w:rPr>
          <w:noProof/>
        </w:rPr>
        <w:fldChar w:fldCharType="begin"/>
      </w:r>
      <w:r>
        <w:rPr>
          <w:noProof/>
        </w:rPr>
        <w:instrText xml:space="preserve"> PAGEREF _Toc200119315 \h </w:instrText>
      </w:r>
      <w:r>
        <w:rPr>
          <w:noProof/>
        </w:rPr>
      </w:r>
      <w:r>
        <w:rPr>
          <w:noProof/>
        </w:rPr>
        <w:fldChar w:fldCharType="separate"/>
      </w:r>
      <w:r>
        <w:rPr>
          <w:noProof/>
        </w:rPr>
        <w:t>21</w:t>
      </w:r>
      <w:r>
        <w:rPr>
          <w:noProof/>
        </w:rPr>
        <w:fldChar w:fldCharType="end"/>
      </w:r>
    </w:p>
    <w:p w14:paraId="68412B87" w14:textId="663B2D56"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Appendix 2: Acronyms</w:t>
      </w:r>
      <w:r>
        <w:rPr>
          <w:noProof/>
        </w:rPr>
        <w:tab/>
      </w:r>
      <w:r>
        <w:rPr>
          <w:noProof/>
        </w:rPr>
        <w:fldChar w:fldCharType="begin"/>
      </w:r>
      <w:r>
        <w:rPr>
          <w:noProof/>
        </w:rPr>
        <w:instrText xml:space="preserve"> PAGEREF _Toc200119316 \h </w:instrText>
      </w:r>
      <w:r>
        <w:rPr>
          <w:noProof/>
        </w:rPr>
      </w:r>
      <w:r>
        <w:rPr>
          <w:noProof/>
        </w:rPr>
        <w:fldChar w:fldCharType="separate"/>
      </w:r>
      <w:r>
        <w:rPr>
          <w:noProof/>
        </w:rPr>
        <w:t>22</w:t>
      </w:r>
      <w:r>
        <w:rPr>
          <w:noProof/>
        </w:rPr>
        <w:fldChar w:fldCharType="end"/>
      </w:r>
    </w:p>
    <w:p w14:paraId="272FB5FB" w14:textId="1F4DB244" w:rsidR="00623275" w:rsidRDefault="00623275">
      <w:pPr>
        <w:pStyle w:val="TOC2"/>
        <w:tabs>
          <w:tab w:val="right" w:leader="dot" w:pos="8303"/>
        </w:tabs>
        <w:rPr>
          <w:rFonts w:asciiTheme="minorHAnsi" w:eastAsiaTheme="minorEastAsia" w:hAnsiTheme="minorHAnsi" w:cstheme="minorBidi"/>
          <w:bCs w:val="0"/>
          <w:noProof/>
          <w:kern w:val="2"/>
          <w:sz w:val="24"/>
          <w:szCs w:val="24"/>
          <w:lang w:eastAsia="en-NZ"/>
          <w14:ligatures w14:val="standardContextual"/>
        </w:rPr>
      </w:pPr>
      <w:r>
        <w:rPr>
          <w:noProof/>
        </w:rPr>
        <w:t>Appendix 3: Bibliography</w:t>
      </w:r>
      <w:r>
        <w:rPr>
          <w:noProof/>
        </w:rPr>
        <w:tab/>
      </w:r>
      <w:r>
        <w:rPr>
          <w:noProof/>
        </w:rPr>
        <w:fldChar w:fldCharType="begin"/>
      </w:r>
      <w:r>
        <w:rPr>
          <w:noProof/>
        </w:rPr>
        <w:instrText xml:space="preserve"> PAGEREF _Toc200119317 \h </w:instrText>
      </w:r>
      <w:r>
        <w:rPr>
          <w:noProof/>
        </w:rPr>
      </w:r>
      <w:r>
        <w:rPr>
          <w:noProof/>
        </w:rPr>
        <w:fldChar w:fldCharType="separate"/>
      </w:r>
      <w:r>
        <w:rPr>
          <w:noProof/>
        </w:rPr>
        <w:t>23</w:t>
      </w:r>
      <w:r>
        <w:rPr>
          <w:noProof/>
        </w:rPr>
        <w:fldChar w:fldCharType="end"/>
      </w:r>
    </w:p>
    <w:p w14:paraId="2A0F2B86" w14:textId="4D51F022" w:rsidR="00F17B15" w:rsidRPr="004939D9" w:rsidRDefault="00EA5AB6" w:rsidP="00DC4883">
      <w:pPr>
        <w:rPr>
          <w:color w:val="000000"/>
        </w:rPr>
      </w:pPr>
      <w:r w:rsidRPr="004939D9">
        <w:rPr>
          <w:b/>
          <w:bCs/>
          <w:caps/>
          <w:color w:val="000000"/>
          <w:sz w:val="20"/>
          <w:szCs w:val="20"/>
        </w:rPr>
        <w:fldChar w:fldCharType="end"/>
      </w:r>
      <w:r w:rsidR="00F17B15" w:rsidRPr="004939D9">
        <w:rPr>
          <w:color w:val="000000"/>
        </w:rPr>
        <w:t xml:space="preserve">[The Table of Contents is generated automatically from headings in your </w:t>
      </w:r>
      <w:proofErr w:type="gramStart"/>
      <w:r w:rsidR="00F17B15" w:rsidRPr="004939D9">
        <w:rPr>
          <w:color w:val="000000"/>
        </w:rPr>
        <w:t>report, and</w:t>
      </w:r>
      <w:proofErr w:type="gramEnd"/>
      <w:r w:rsidR="00F17B15" w:rsidRPr="004939D9">
        <w:rPr>
          <w:color w:val="000000"/>
        </w:rPr>
        <w:t xml:space="preserve"> should not be altered manually. To update the TOC, right-click anywhere in the table and click Update Field/ Update Entire Table]</w:t>
      </w:r>
    </w:p>
    <w:p w14:paraId="230578FE" w14:textId="77777777" w:rsidR="00F17B15" w:rsidRPr="004939D9" w:rsidRDefault="00F17B15" w:rsidP="00F17B15">
      <w:pPr>
        <w:rPr>
          <w:color w:val="000000"/>
        </w:rPr>
      </w:pPr>
    </w:p>
    <w:p w14:paraId="23FF5C6D" w14:textId="77777777" w:rsidR="00F17B15" w:rsidRPr="004939D9" w:rsidRDefault="00F17B15" w:rsidP="000B0CC6">
      <w:pPr>
        <w:pStyle w:val="Heading1"/>
        <w:keepNext w:val="0"/>
        <w:rPr>
          <w:color w:val="000000"/>
        </w:rPr>
        <w:sectPr w:rsidR="00F17B15" w:rsidRPr="004939D9" w:rsidSect="00AA07C2">
          <w:headerReference w:type="even" r:id="rId23"/>
          <w:headerReference w:type="default" r:id="rId24"/>
          <w:footerReference w:type="default" r:id="rId25"/>
          <w:headerReference w:type="first" r:id="rId26"/>
          <w:type w:val="oddPage"/>
          <w:pgSz w:w="11907" w:h="16840" w:code="9"/>
          <w:pgMar w:top="1440" w:right="1797" w:bottom="1440" w:left="1797" w:header="720" w:footer="720" w:gutter="0"/>
          <w:pgNumType w:start="1"/>
          <w:cols w:space="708"/>
          <w:docGrid w:linePitch="360"/>
        </w:sectPr>
      </w:pPr>
    </w:p>
    <w:p w14:paraId="603D3FE9" w14:textId="23EDE120" w:rsidR="005741B5" w:rsidRPr="00053371" w:rsidRDefault="006050DA" w:rsidP="00345835">
      <w:pPr>
        <w:pStyle w:val="Heading2"/>
      </w:pPr>
      <w:bookmarkStart w:id="24" w:name="_Toc68684410"/>
      <w:bookmarkStart w:id="25" w:name="_Toc68684595"/>
      <w:bookmarkStart w:id="26" w:name="_Toc68684906"/>
      <w:bookmarkStart w:id="27" w:name="_Toc200119305"/>
      <w:bookmarkEnd w:id="21"/>
      <w:bookmarkEnd w:id="22"/>
      <w:bookmarkEnd w:id="23"/>
      <w:r>
        <w:t>I</w:t>
      </w:r>
      <w:r w:rsidRPr="00053371">
        <w:t>ntroduction</w:t>
      </w:r>
      <w:bookmarkEnd w:id="24"/>
      <w:bookmarkEnd w:id="25"/>
      <w:bookmarkEnd w:id="26"/>
      <w:bookmarkEnd w:id="27"/>
    </w:p>
    <w:p w14:paraId="44D5CC4C" w14:textId="7DF37E85" w:rsidR="00227F7A" w:rsidRDefault="00227F7A" w:rsidP="00227F7A">
      <w:r>
        <w:t xml:space="preserve">Climate change </w:t>
      </w:r>
      <w:r w:rsidR="00A6031C">
        <w:t xml:space="preserve">is </w:t>
      </w:r>
      <w:r>
        <w:t xml:space="preserve">a global challenge that will directly impact </w:t>
      </w:r>
      <w:r w:rsidR="00AD5426">
        <w:t xml:space="preserve">Aotearoa </w:t>
      </w:r>
      <w:r>
        <w:t xml:space="preserve">New Zealand and partner nations in the South Pacific. In 2018, leaders from across the region issued the </w:t>
      </w:r>
      <w:proofErr w:type="spellStart"/>
      <w:r>
        <w:t>Boe</w:t>
      </w:r>
      <w:proofErr w:type="spellEnd"/>
      <w:r>
        <w:t xml:space="preserve"> Declaration, which affirmed climate change as “the single greatest threat to the livelihoods, security, and wellbeing of the peoples of the Pacific.”</w:t>
      </w:r>
      <w:r>
        <w:rPr>
          <w:rStyle w:val="FootnoteReference"/>
        </w:rPr>
        <w:footnoteReference w:id="1"/>
      </w:r>
      <w:r>
        <w:t xml:space="preserve"> In 2022, the Pacific Island</w:t>
      </w:r>
      <w:r w:rsidR="009D3648">
        <w:t>s</w:t>
      </w:r>
      <w:r>
        <w:t xml:space="preserve"> </w:t>
      </w:r>
      <w:r w:rsidRPr="00A7384C">
        <w:t>Forum’s 2050 Strategy</w:t>
      </w:r>
      <w:r w:rsidRPr="00E349E8">
        <w:t xml:space="preserve"> for the Blue Continent</w:t>
      </w:r>
      <w:r>
        <w:t xml:space="preserve"> re-affirmed </w:t>
      </w:r>
      <w:r w:rsidRPr="00E72009">
        <w:t xml:space="preserve">the 2018 </w:t>
      </w:r>
      <w:proofErr w:type="spellStart"/>
      <w:r w:rsidRPr="00E72009">
        <w:t>Boe</w:t>
      </w:r>
      <w:proofErr w:type="spellEnd"/>
      <w:r w:rsidRPr="00E72009">
        <w:t xml:space="preserve"> Declaration and urged collective</w:t>
      </w:r>
      <w:r>
        <w:t xml:space="preserve"> action on climate change as an issue of significance.</w:t>
      </w:r>
      <w:r w:rsidR="00477B7E">
        <w:rPr>
          <w:rStyle w:val="FootnoteReference"/>
        </w:rPr>
        <w:footnoteReference w:id="2"/>
      </w:r>
    </w:p>
    <w:p w14:paraId="590B6210" w14:textId="3CE68614" w:rsidR="00227F7A" w:rsidRDefault="00227F7A" w:rsidP="00227F7A">
      <w:r>
        <w:t>New Zealand’s climate security efforts follow a similar timeline. In 2018, the</w:t>
      </w:r>
      <w:r w:rsidR="00FE18F5">
        <w:t xml:space="preserve"> Ministry of Defence (MOD) and</w:t>
      </w:r>
      <w:r>
        <w:t xml:space="preserve"> </w:t>
      </w:r>
      <w:r w:rsidR="00AD5426">
        <w:t xml:space="preserve">Te </w:t>
      </w:r>
      <w:proofErr w:type="spellStart"/>
      <w:r w:rsidR="00AD5426">
        <w:t>Ope</w:t>
      </w:r>
      <w:proofErr w:type="spellEnd"/>
      <w:r w:rsidR="00AD5426">
        <w:t xml:space="preserve"> </w:t>
      </w:r>
      <w:proofErr w:type="spellStart"/>
      <w:r w:rsidR="00AD5426">
        <w:t>Kātua</w:t>
      </w:r>
      <w:proofErr w:type="spellEnd"/>
      <w:r w:rsidR="00AD5426">
        <w:t xml:space="preserve"> o Aotearoa | </w:t>
      </w:r>
      <w:r>
        <w:t>New Zealand Defence Force (NZDF)</w:t>
      </w:r>
      <w:r w:rsidR="00AC3397">
        <w:rPr>
          <w:rStyle w:val="FootnoteReference"/>
        </w:rPr>
        <w:footnoteReference w:id="3"/>
      </w:r>
      <w:r>
        <w:t xml:space="preserve"> </w:t>
      </w:r>
      <w:r w:rsidR="00FE18F5">
        <w:t xml:space="preserve">jointly </w:t>
      </w:r>
      <w:r>
        <w:t xml:space="preserve">published the </w:t>
      </w:r>
      <w:r w:rsidRPr="00430948">
        <w:t xml:space="preserve">Climate Crisis: Defence Readiness and </w:t>
      </w:r>
      <w:r w:rsidR="007C0551" w:rsidRPr="00430948">
        <w:t xml:space="preserve">Response </w:t>
      </w:r>
      <w:r>
        <w:t>defence assessment</w:t>
      </w:r>
      <w:r w:rsidR="00A6031C">
        <w:t>,</w:t>
      </w:r>
      <w:r>
        <w:t xml:space="preserve"> which concluded that NZDF needs to be positioned to respond to more frequent, possibly concurrent, and more complex security events because of climate change. The following year, in 2019, </w:t>
      </w:r>
      <w:r w:rsidR="00FE18F5">
        <w:t xml:space="preserve">MOD and </w:t>
      </w:r>
      <w:r>
        <w:t xml:space="preserve">NZDF </w:t>
      </w:r>
      <w:r w:rsidR="00FE18F5">
        <w:t xml:space="preserve">jointly </w:t>
      </w:r>
      <w:r>
        <w:t xml:space="preserve">published </w:t>
      </w:r>
      <w:r w:rsidRPr="00430948">
        <w:t>Responding to the Climate Crisis: An Implementation Plan</w:t>
      </w:r>
      <w:r w:rsidR="00055F5C" w:rsidRPr="00430948">
        <w:t>,</w:t>
      </w:r>
      <w:r w:rsidRPr="00E349E8">
        <w:t xml:space="preserve"> </w:t>
      </w:r>
      <w:r>
        <w:t>and New Zealand passed the Climate Change Response (Zero Carbon) Amendment Act. The Act provides a framework by which New Zealand can develop and implement clear and stable climate change policies that:</w:t>
      </w:r>
    </w:p>
    <w:p w14:paraId="24BDF394" w14:textId="3AA427F5" w:rsidR="00227F7A" w:rsidRDefault="00227F7A" w:rsidP="00E31F23">
      <w:pPr>
        <w:pStyle w:val="NumberedListLevel1"/>
        <w:numPr>
          <w:ilvl w:val="0"/>
          <w:numId w:val="29"/>
        </w:numPr>
      </w:pPr>
      <w:r>
        <w:t xml:space="preserve">Contribute to the global effort under the Paris Agreement to limit the global average temperature increase to 1.5° </w:t>
      </w:r>
      <w:r w:rsidR="00D003D3">
        <w:t>Celsius</w:t>
      </w:r>
      <w:r>
        <w:t xml:space="preserve"> above pre-industrial </w:t>
      </w:r>
      <w:proofErr w:type="gramStart"/>
      <w:r w:rsidR="007C6BCA">
        <w:t>levels</w:t>
      </w:r>
      <w:r w:rsidR="002C0450">
        <w:t>;</w:t>
      </w:r>
      <w:proofErr w:type="gramEnd"/>
    </w:p>
    <w:p w14:paraId="26364098" w14:textId="012F6BC1" w:rsidR="00227F7A" w:rsidRDefault="00227F7A" w:rsidP="00E31F23">
      <w:pPr>
        <w:pStyle w:val="NumberedListLevel1"/>
        <w:numPr>
          <w:ilvl w:val="0"/>
          <w:numId w:val="29"/>
        </w:numPr>
      </w:pPr>
      <w:r>
        <w:t>Allow New Zealand to prepare for, and adapt to, the effects of climate change</w:t>
      </w:r>
      <w:r w:rsidR="00C025AA">
        <w:t>.</w:t>
      </w:r>
    </w:p>
    <w:p w14:paraId="0DB65A06" w14:textId="72B28A19" w:rsidR="00227F7A" w:rsidRDefault="00227F7A" w:rsidP="00227F7A">
      <w:r>
        <w:t>In 2023</w:t>
      </w:r>
      <w:r w:rsidR="00BF4C36">
        <w:t>, the</w:t>
      </w:r>
      <w:r>
        <w:t xml:space="preserve"> NZDF</w:t>
      </w:r>
      <w:r w:rsidRPr="007E54DA">
        <w:t xml:space="preserve"> Defence Policy and Strategy Statement</w:t>
      </w:r>
      <w:r>
        <w:t xml:space="preserve"> identified climate change and strategic competition as the two principal strategic challenges currently facing New Zealand and the Pacific </w:t>
      </w:r>
      <w:r w:rsidR="00BF4C36">
        <w:t>Islands</w:t>
      </w:r>
      <w:r w:rsidR="007C0551">
        <w:t xml:space="preserve"> over the next 20 years</w:t>
      </w:r>
      <w:r>
        <w:t>. The statement reiterated the strategic impact of climate chang</w:t>
      </w:r>
      <w:r w:rsidR="00896E7F">
        <w:t>e, declaring</w:t>
      </w:r>
      <w:r>
        <w:t xml:space="preserve"> </w:t>
      </w:r>
      <w:r w:rsidRPr="007E54DA">
        <w:t>“</w:t>
      </w:r>
      <w:r w:rsidR="00896E7F">
        <w:t>a</w:t>
      </w:r>
      <w:r w:rsidRPr="007E54DA">
        <w:t xml:space="preserve">ddressing the impacts of climate change will be </w:t>
      </w:r>
      <w:r w:rsidRPr="00E72009">
        <w:t>one of the greatest global challenges of coming decades.”</w:t>
      </w:r>
      <w:r w:rsidRPr="00E72009">
        <w:rPr>
          <w:rStyle w:val="FootnoteReference"/>
        </w:rPr>
        <w:footnoteReference w:id="4"/>
      </w:r>
      <w:r w:rsidRPr="00E72009">
        <w:t xml:space="preserve"> </w:t>
      </w:r>
      <w:r w:rsidR="003B6A44" w:rsidRPr="00E72009">
        <w:t>In 2024</w:t>
      </w:r>
      <w:r w:rsidR="00B87461" w:rsidRPr="00E72009">
        <w:t xml:space="preserve">, NZDF published the </w:t>
      </w:r>
      <w:proofErr w:type="spellStart"/>
      <w:r w:rsidR="002143A8" w:rsidRPr="00E72009">
        <w:t>Tauākī</w:t>
      </w:r>
      <w:proofErr w:type="spellEnd"/>
      <w:r w:rsidR="002143A8" w:rsidRPr="00E72009">
        <w:t xml:space="preserve"> </w:t>
      </w:r>
      <w:proofErr w:type="spellStart"/>
      <w:r w:rsidR="002143A8" w:rsidRPr="00E72009">
        <w:t>Whakamaunga</w:t>
      </w:r>
      <w:proofErr w:type="spellEnd"/>
      <w:r w:rsidR="002143A8" w:rsidRPr="00E72009">
        <w:t xml:space="preserve"> Atu</w:t>
      </w:r>
      <w:r w:rsidR="00D040D3" w:rsidRPr="00E72009">
        <w:t xml:space="preserve"> | Statement of Intent </w:t>
      </w:r>
      <w:r w:rsidR="00B87461" w:rsidRPr="00E72009">
        <w:t>which</w:t>
      </w:r>
      <w:r w:rsidR="00B87461">
        <w:t xml:space="preserve"> covers the period FY 2024/25 to FY 2027/28. The Statement acknowledges </w:t>
      </w:r>
      <w:r w:rsidR="00426A7D">
        <w:t xml:space="preserve">that </w:t>
      </w:r>
      <w:r w:rsidR="00B87461">
        <w:t xml:space="preserve">the intensifying impacts of </w:t>
      </w:r>
      <w:r w:rsidR="003B6A44">
        <w:t>climate change present direct environmental and human security risks.</w:t>
      </w:r>
      <w:r w:rsidR="003B6A44">
        <w:rPr>
          <w:rStyle w:val="FootnoteReference"/>
        </w:rPr>
        <w:footnoteReference w:id="5"/>
      </w:r>
      <w:r w:rsidR="003B6A44">
        <w:t xml:space="preserve"> </w:t>
      </w:r>
      <w:r>
        <w:t xml:space="preserve">Most recently, the Defence Capability </w:t>
      </w:r>
      <w:r w:rsidR="002D6232">
        <w:t>Plan</w:t>
      </w:r>
      <w:r>
        <w:t xml:space="preserve">, published in April 2025, reiterated climate change and strategic competition in the Pacific as </w:t>
      </w:r>
      <w:r w:rsidR="00A6031C">
        <w:t>key elements</w:t>
      </w:r>
      <w:r>
        <w:t xml:space="preserve"> of regional security challenges. </w:t>
      </w:r>
    </w:p>
    <w:p w14:paraId="43D31E7F" w14:textId="4668E34F" w:rsidR="00EB07BA" w:rsidRDefault="00EB07BA" w:rsidP="00227F7A">
      <w:r>
        <w:t xml:space="preserve">The United States Department of </w:t>
      </w:r>
      <w:proofErr w:type="spellStart"/>
      <w:r>
        <w:t>Defense</w:t>
      </w:r>
      <w:proofErr w:type="spellEnd"/>
      <w:r>
        <w:t xml:space="preserve"> (DoD) has</w:t>
      </w:r>
      <w:r w:rsidR="007A5FE1">
        <w:t xml:space="preserve"> also</w:t>
      </w:r>
      <w:r w:rsidR="007C6BCA">
        <w:t xml:space="preserve"> long</w:t>
      </w:r>
      <w:r>
        <w:t xml:space="preserve"> </w:t>
      </w:r>
      <w:r w:rsidR="00B07195">
        <w:t xml:space="preserve">recognised </w:t>
      </w:r>
      <w:r>
        <w:t xml:space="preserve">the challenges associated with climate change. As early as the Nixon Administration (1969-1974), government officials and think tanks were considering the security implications of a range of environmental </w:t>
      </w:r>
      <w:r w:rsidR="00275D7A">
        <w:t>factors, including the accelerating impact of climate change</w:t>
      </w:r>
      <w:r>
        <w:t xml:space="preserve">. </w:t>
      </w:r>
      <w:r w:rsidR="00426A7D">
        <w:t>T</w:t>
      </w:r>
      <w:r w:rsidR="00275D7A">
        <w:t>he last two decades have seen DoD issue a growing number of strategies and plans that highlight the increasing levels of concern about climate and the associated security risks.</w:t>
      </w:r>
      <w:r w:rsidR="00275D7A">
        <w:rPr>
          <w:rStyle w:val="FootnoteReference"/>
        </w:rPr>
        <w:footnoteReference w:id="6"/>
      </w:r>
      <w:r>
        <w:t xml:space="preserve"> </w:t>
      </w:r>
    </w:p>
    <w:p w14:paraId="45034334" w14:textId="7C5AC117" w:rsidR="00A6031C" w:rsidRDefault="00A6031C" w:rsidP="00227F7A">
      <w:r w:rsidRPr="00A6031C">
        <w:t>The DoD has long been committed to working with allies, partners, and like-minded nations in the Indo-Pacific region to uphold a free and open region founded on respect for internal rules, laws, and norms.</w:t>
      </w:r>
      <w:r>
        <w:rPr>
          <w:rStyle w:val="FootnoteReference"/>
        </w:rPr>
        <w:footnoteReference w:id="7"/>
      </w:r>
      <w:r>
        <w:t xml:space="preserve"> </w:t>
      </w:r>
      <w:r w:rsidRPr="00A6031C">
        <w:t>Despite senior DoD leaders recently downplaying the security risks associated with climate change,</w:t>
      </w:r>
      <w:r>
        <w:rPr>
          <w:rStyle w:val="FootnoteReference"/>
        </w:rPr>
        <w:footnoteReference w:id="8"/>
      </w:r>
      <w:r w:rsidRPr="00A6031C">
        <w:t xml:space="preserve"> consideration of the effects of climate change are </w:t>
      </w:r>
      <w:r>
        <w:t>a critical</w:t>
      </w:r>
      <w:r w:rsidRPr="00A6031C">
        <w:t xml:space="preserve"> aspect of collaboration between the DoD and Indo-Pacific countries. </w:t>
      </w:r>
    </w:p>
    <w:p w14:paraId="7DAD863C" w14:textId="77777777" w:rsidR="00227F7A" w:rsidRPr="008D4EC1" w:rsidRDefault="00227F7A" w:rsidP="00227F7A">
      <w:pPr>
        <w:pStyle w:val="Heading3"/>
      </w:pPr>
      <w:bookmarkStart w:id="28" w:name="_Toc200119306"/>
      <w:r w:rsidRPr="008D4EC1">
        <w:t>Report Thesis and Structure</w:t>
      </w:r>
      <w:bookmarkEnd w:id="28"/>
    </w:p>
    <w:p w14:paraId="0503AF00" w14:textId="40E51BDA" w:rsidR="00227F7A" w:rsidRPr="00736D4C" w:rsidRDefault="00FA5588" w:rsidP="00227F7A">
      <w:pPr>
        <w:rPr>
          <w:i/>
          <w:iCs/>
        </w:rPr>
      </w:pPr>
      <w:r>
        <w:t>C</w:t>
      </w:r>
      <w:r w:rsidR="00227F7A" w:rsidRPr="006C76D0">
        <w:t>limate change</w:t>
      </w:r>
      <w:r>
        <w:t>, along with Strategic Competition,</w:t>
      </w:r>
      <w:r w:rsidR="00CD1ECC">
        <w:rPr>
          <w:rStyle w:val="FootnoteReference"/>
        </w:rPr>
        <w:footnoteReference w:id="9"/>
      </w:r>
      <w:r w:rsidR="00CD1ECC">
        <w:t xml:space="preserve"> </w:t>
      </w:r>
      <w:r w:rsidR="00227F7A" w:rsidRPr="006C76D0">
        <w:t>is one of</w:t>
      </w:r>
      <w:r w:rsidR="00227F7A">
        <w:t xml:space="preserve"> the</w:t>
      </w:r>
      <w:r w:rsidR="00227F7A" w:rsidRPr="006C76D0">
        <w:t xml:space="preserve"> two principal </w:t>
      </w:r>
      <w:r w:rsidR="0060092C">
        <w:t xml:space="preserve">security </w:t>
      </w:r>
      <w:r w:rsidR="00227F7A" w:rsidRPr="006C76D0">
        <w:t>challenges</w:t>
      </w:r>
      <w:r>
        <w:t xml:space="preserve"> </w:t>
      </w:r>
      <w:r w:rsidR="00227F7A" w:rsidRPr="006C76D0">
        <w:t>facing New Zealand</w:t>
      </w:r>
      <w:r w:rsidR="00227F7A">
        <w:t xml:space="preserve">. </w:t>
      </w:r>
      <w:r w:rsidR="006B7EC1">
        <w:t>To</w:t>
      </w:r>
      <w:r w:rsidR="00227F7A">
        <w:t xml:space="preserve"> maintain influence </w:t>
      </w:r>
      <w:r w:rsidR="009D3648">
        <w:t>among</w:t>
      </w:r>
      <w:r w:rsidR="00227F7A">
        <w:t xml:space="preserve"> Pacific </w:t>
      </w:r>
      <w:r w:rsidR="00736D4C">
        <w:t>Island</w:t>
      </w:r>
      <w:r w:rsidR="009D3648">
        <w:t xml:space="preserve"> countries and territories</w:t>
      </w:r>
      <w:r w:rsidR="00227F7A">
        <w:t xml:space="preserve">, </w:t>
      </w:r>
      <w:r w:rsidR="006B7EC1">
        <w:t xml:space="preserve">New Zealand </w:t>
      </w:r>
      <w:r w:rsidR="00227F7A">
        <w:t xml:space="preserve">should focus on climate policy and </w:t>
      </w:r>
      <w:r w:rsidR="00B07195">
        <w:t xml:space="preserve">recognise </w:t>
      </w:r>
      <w:r w:rsidR="00227F7A">
        <w:t xml:space="preserve">the importance of the issues to </w:t>
      </w:r>
      <w:r>
        <w:t xml:space="preserve">the </w:t>
      </w:r>
      <w:r w:rsidR="00227F7A">
        <w:t>Pacific Islands.</w:t>
      </w:r>
      <w:r w:rsidR="009D3648">
        <w:rPr>
          <w:rStyle w:val="FootnoteReference"/>
        </w:rPr>
        <w:footnoteReference w:id="10"/>
      </w:r>
      <w:r w:rsidR="00692573">
        <w:t xml:space="preserve"> </w:t>
      </w:r>
      <w:r w:rsidR="00F4707D">
        <w:t xml:space="preserve">This report identifies the following </w:t>
      </w:r>
      <w:r w:rsidR="00692573">
        <w:t>key problem statement:</w:t>
      </w:r>
      <w:r w:rsidR="00227F7A" w:rsidRPr="00736D4C">
        <w:rPr>
          <w:i/>
          <w:iCs/>
        </w:rPr>
        <w:t xml:space="preserve"> </w:t>
      </w:r>
      <w:r w:rsidR="00BA16C6">
        <w:rPr>
          <w:i/>
          <w:iCs/>
        </w:rPr>
        <w:t>losing sight of</w:t>
      </w:r>
      <w:r w:rsidR="00426A7D">
        <w:rPr>
          <w:i/>
          <w:iCs/>
        </w:rPr>
        <w:t xml:space="preserve"> the impacts of </w:t>
      </w:r>
      <w:r w:rsidR="00227F7A" w:rsidRPr="00736D4C">
        <w:rPr>
          <w:i/>
          <w:iCs/>
        </w:rPr>
        <w:t xml:space="preserve">climate </w:t>
      </w:r>
      <w:r w:rsidR="00426A7D">
        <w:rPr>
          <w:i/>
          <w:iCs/>
        </w:rPr>
        <w:t xml:space="preserve">change </w:t>
      </w:r>
      <w:r w:rsidR="00227F7A" w:rsidRPr="00736D4C">
        <w:rPr>
          <w:i/>
          <w:iCs/>
        </w:rPr>
        <w:t xml:space="preserve">could undermine credibility of partner </w:t>
      </w:r>
      <w:r w:rsidR="000B41E7">
        <w:rPr>
          <w:i/>
          <w:iCs/>
        </w:rPr>
        <w:t xml:space="preserve">countries </w:t>
      </w:r>
      <w:r w:rsidR="00227F7A" w:rsidRPr="00736D4C">
        <w:rPr>
          <w:i/>
          <w:iCs/>
        </w:rPr>
        <w:t xml:space="preserve">and </w:t>
      </w:r>
      <w:r w:rsidR="00844EA3">
        <w:rPr>
          <w:i/>
          <w:iCs/>
        </w:rPr>
        <w:t>create space</w:t>
      </w:r>
      <w:r w:rsidR="00227F7A" w:rsidRPr="00736D4C">
        <w:rPr>
          <w:i/>
          <w:iCs/>
        </w:rPr>
        <w:t xml:space="preserve"> for new actors to expand their influence within the region.</w:t>
      </w:r>
      <w:r w:rsidR="00491D65">
        <w:rPr>
          <w:rStyle w:val="FootnoteReference"/>
          <w:i/>
          <w:iCs/>
        </w:rPr>
        <w:footnoteReference w:id="11"/>
      </w:r>
    </w:p>
    <w:p w14:paraId="0A5081DA" w14:textId="21F5DAB7" w:rsidR="00BA16C6" w:rsidRDefault="00BA16C6" w:rsidP="00227F7A">
      <w:bookmarkStart w:id="29" w:name="_Hlk198558077"/>
      <w:r>
        <w:t xml:space="preserve">This report is the </w:t>
      </w:r>
      <w:r w:rsidR="00A5441A">
        <w:t>product</w:t>
      </w:r>
      <w:r>
        <w:t xml:space="preserve"> of a combination of research methods. </w:t>
      </w:r>
      <w:r w:rsidR="00A5441A">
        <w:t xml:space="preserve">Over the course of five months, I </w:t>
      </w:r>
      <w:r w:rsidR="007A5FE1">
        <w:t>conduct</w:t>
      </w:r>
      <w:r w:rsidR="00A5441A">
        <w:t>ed</w:t>
      </w:r>
      <w:r w:rsidR="007A5FE1">
        <w:t xml:space="preserve"> </w:t>
      </w:r>
      <w:r w:rsidR="00A5441A">
        <w:t xml:space="preserve">an </w:t>
      </w:r>
      <w:r>
        <w:t>extensive literature review,</w:t>
      </w:r>
      <w:r w:rsidR="00650E18">
        <w:t xml:space="preserve"> visit</w:t>
      </w:r>
      <w:r w:rsidR="00A5441A">
        <w:t>ed</w:t>
      </w:r>
      <w:r w:rsidR="00650E18">
        <w:t xml:space="preserve"> and </w:t>
      </w:r>
      <w:r w:rsidR="007A5FE1">
        <w:t xml:space="preserve">met with </w:t>
      </w:r>
      <w:r w:rsidR="00650E18">
        <w:t>local expert</w:t>
      </w:r>
      <w:r w:rsidR="007A5FE1">
        <w:t>s</w:t>
      </w:r>
      <w:r w:rsidR="00650E18">
        <w:t xml:space="preserve"> at five NZDF camps and bases, </w:t>
      </w:r>
      <w:r w:rsidR="007A5FE1">
        <w:t>atten</w:t>
      </w:r>
      <w:r w:rsidR="00A5441A">
        <w:t>ded</w:t>
      </w:r>
      <w:r w:rsidR="00650E18">
        <w:t xml:space="preserve"> the </w:t>
      </w:r>
      <w:r w:rsidR="00BF4C36">
        <w:t xml:space="preserve">Te </w:t>
      </w:r>
      <w:proofErr w:type="spellStart"/>
      <w:r w:rsidR="00BF4C36">
        <w:t>Kōkiringa</w:t>
      </w:r>
      <w:proofErr w:type="spellEnd"/>
      <w:r w:rsidR="00BF4C36">
        <w:t xml:space="preserve"> </w:t>
      </w:r>
      <w:proofErr w:type="spellStart"/>
      <w:r w:rsidR="00BF4C36">
        <w:t>Taumata</w:t>
      </w:r>
      <w:proofErr w:type="spellEnd"/>
      <w:r w:rsidR="00BF4C36">
        <w:t xml:space="preserve"> | </w:t>
      </w:r>
      <w:r w:rsidR="00A5441A">
        <w:t>New Zealand Planning Institute Annual</w:t>
      </w:r>
      <w:r w:rsidR="00650E18">
        <w:t xml:space="preserve"> </w:t>
      </w:r>
      <w:r w:rsidR="00A5441A">
        <w:t>C</w:t>
      </w:r>
      <w:r w:rsidR="00650E18">
        <w:t xml:space="preserve">onference in </w:t>
      </w:r>
      <w:r w:rsidR="00A5441A">
        <w:t xml:space="preserve">Invercargill, </w:t>
      </w:r>
      <w:r w:rsidR="00650E18">
        <w:t>and engag</w:t>
      </w:r>
      <w:r w:rsidR="00A5441A">
        <w:t xml:space="preserve">ed </w:t>
      </w:r>
      <w:r w:rsidR="00650E18">
        <w:t xml:space="preserve">with thematic experts across the defence and climate change fields in New Zealand and the United States. </w:t>
      </w:r>
      <w:r w:rsidR="00703B74">
        <w:t xml:space="preserve">Finally, the report is informed by my two decades of professional experience </w:t>
      </w:r>
      <w:r w:rsidR="001C6A8B">
        <w:t xml:space="preserve">as a land use planner </w:t>
      </w:r>
      <w:r w:rsidR="00703B74">
        <w:t xml:space="preserve">supporting senior executives responsible for installation and infrastructure management across the DoD. </w:t>
      </w:r>
    </w:p>
    <w:bookmarkEnd w:id="29"/>
    <w:p w14:paraId="795D4892" w14:textId="092A9903" w:rsidR="00227F7A" w:rsidRDefault="006B7EC1" w:rsidP="00227F7A">
      <w:r>
        <w:t>The</w:t>
      </w:r>
      <w:r w:rsidR="00227F7A">
        <w:t xml:space="preserve"> report </w:t>
      </w:r>
      <w:r>
        <w:t>analy</w:t>
      </w:r>
      <w:r w:rsidR="00BA16C6">
        <w:t>s</w:t>
      </w:r>
      <w:r>
        <w:t xml:space="preserve">es </w:t>
      </w:r>
      <w:r w:rsidR="00123604">
        <w:t>six focus areas</w:t>
      </w:r>
      <w:r w:rsidR="00A16915">
        <w:t>.</w:t>
      </w:r>
      <w:r w:rsidR="00CB724C">
        <w:t xml:space="preserve"> </w:t>
      </w:r>
      <w:r w:rsidR="00A16915">
        <w:t>These focus areas</w:t>
      </w:r>
      <w:r>
        <w:t xml:space="preserve"> </w:t>
      </w:r>
      <w:r w:rsidR="00F02D25">
        <w:t>closely align</w:t>
      </w:r>
      <w:r>
        <w:t xml:space="preserve"> with </w:t>
      </w:r>
      <w:r w:rsidR="00100BD1">
        <w:t xml:space="preserve">the </w:t>
      </w:r>
      <w:r w:rsidR="00A5441A">
        <w:t>“</w:t>
      </w:r>
      <w:r w:rsidR="00855955">
        <w:t>lines of effort</w:t>
      </w:r>
      <w:r w:rsidR="00A5441A">
        <w:t>”</w:t>
      </w:r>
      <w:r w:rsidR="00855955">
        <w:t xml:space="preserve"> </w:t>
      </w:r>
      <w:r w:rsidR="00100BD1">
        <w:t>in</w:t>
      </w:r>
      <w:r w:rsidR="00B87461">
        <w:t xml:space="preserve"> </w:t>
      </w:r>
      <w:r w:rsidR="00F02D25">
        <w:t xml:space="preserve">the </w:t>
      </w:r>
      <w:r w:rsidR="00B87461">
        <w:t>DoD Climate Adaptation Plan 2024-2027</w:t>
      </w:r>
      <w:r w:rsidR="00855955">
        <w:t>.</w:t>
      </w:r>
      <w:r w:rsidR="00DD004E">
        <w:rPr>
          <w:rStyle w:val="FootnoteReference"/>
        </w:rPr>
        <w:footnoteReference w:id="12"/>
      </w:r>
      <w:r w:rsidR="00CB724C">
        <w:t xml:space="preserve"> </w:t>
      </w:r>
      <w:r w:rsidR="00855955">
        <w:t>The focus areas</w:t>
      </w:r>
      <w:r w:rsidR="00CB724C">
        <w:t xml:space="preserve"> were </w:t>
      </w:r>
      <w:r w:rsidR="00650E18">
        <w:t xml:space="preserve">also informed by </w:t>
      </w:r>
      <w:r w:rsidR="00703B74">
        <w:t xml:space="preserve">my professional experience and </w:t>
      </w:r>
      <w:r w:rsidR="00650E18">
        <w:t>the research methods</w:t>
      </w:r>
      <w:r w:rsidR="00B16E29">
        <w:t xml:space="preserve"> detailed above</w:t>
      </w:r>
      <w:r w:rsidR="00650E18">
        <w:t xml:space="preserve">, including the </w:t>
      </w:r>
      <w:r w:rsidR="00CB724C">
        <w:t>literature review</w:t>
      </w:r>
      <w:r w:rsidR="00650E18">
        <w:t>, site visits, and expert meetings</w:t>
      </w:r>
      <w:r w:rsidR="00CB724C">
        <w:t xml:space="preserve">. </w:t>
      </w:r>
      <w:r w:rsidR="00736D4C">
        <w:t xml:space="preserve">Each of the focus areas identified below </w:t>
      </w:r>
      <w:r w:rsidR="000006E1">
        <w:t>include</w:t>
      </w:r>
      <w:r w:rsidR="00CC4B40">
        <w:t>s</w:t>
      </w:r>
      <w:r w:rsidR="006C2E3B">
        <w:t xml:space="preserve"> </w:t>
      </w:r>
      <w:r w:rsidR="00B16E29">
        <w:t xml:space="preserve">an overview, discussion, and </w:t>
      </w:r>
      <w:r w:rsidR="00271BA4">
        <w:t>outcome-oriented</w:t>
      </w:r>
      <w:r w:rsidR="00736D4C">
        <w:t xml:space="preserve"> recommendations</w:t>
      </w:r>
      <w:r w:rsidR="00227F7A">
        <w:t xml:space="preserve">: </w:t>
      </w:r>
    </w:p>
    <w:p w14:paraId="0AB60460" w14:textId="1EE9F5E7" w:rsidR="00227F7A" w:rsidRPr="00682E6B" w:rsidRDefault="00227F7A" w:rsidP="00227F7A">
      <w:pPr>
        <w:pStyle w:val="BulletPointLevel1"/>
      </w:pPr>
      <w:r>
        <w:t xml:space="preserve">Data: </w:t>
      </w:r>
      <w:r w:rsidRPr="00682E6B">
        <w:t xml:space="preserve">Identifying cost-effective and consistent data and tools to inform current and future climate </w:t>
      </w:r>
      <w:proofErr w:type="gramStart"/>
      <w:r w:rsidRPr="00682E6B">
        <w:t>decision-mak</w:t>
      </w:r>
      <w:r w:rsidR="00B87461">
        <w:t>ing</w:t>
      </w:r>
      <w:r w:rsidR="00C025AA">
        <w:t>;</w:t>
      </w:r>
      <w:proofErr w:type="gramEnd"/>
    </w:p>
    <w:p w14:paraId="03D289C1" w14:textId="306A3EFB" w:rsidR="00227F7A" w:rsidRDefault="00227F7A" w:rsidP="00227F7A">
      <w:pPr>
        <w:pStyle w:val="BulletPointLevel1"/>
      </w:pPr>
      <w:r>
        <w:t xml:space="preserve">Investment: </w:t>
      </w:r>
      <w:r w:rsidRPr="006322F1">
        <w:t xml:space="preserve">Evaluating existing processes to </w:t>
      </w:r>
      <w:r w:rsidR="00B07195" w:rsidRPr="006322F1">
        <w:t>prioriti</w:t>
      </w:r>
      <w:r w:rsidR="00B07195">
        <w:t>s</w:t>
      </w:r>
      <w:r w:rsidR="00B07195" w:rsidRPr="006322F1">
        <w:t xml:space="preserve">e </w:t>
      </w:r>
      <w:r w:rsidRPr="006322F1">
        <w:t xml:space="preserve">climate resilience for operational and built infrastructure projects at </w:t>
      </w:r>
      <w:r w:rsidR="002C0450">
        <w:t xml:space="preserve">NZDF </w:t>
      </w:r>
      <w:r w:rsidRPr="006322F1">
        <w:t xml:space="preserve">bases and </w:t>
      </w:r>
      <w:proofErr w:type="gramStart"/>
      <w:r w:rsidRPr="006322F1">
        <w:t>camps</w:t>
      </w:r>
      <w:r w:rsidR="00C025AA">
        <w:t>;</w:t>
      </w:r>
      <w:proofErr w:type="gramEnd"/>
    </w:p>
    <w:p w14:paraId="3EFB7167" w14:textId="356A837C" w:rsidR="00227F7A" w:rsidRPr="00682E6B" w:rsidRDefault="00227F7A" w:rsidP="00227F7A">
      <w:pPr>
        <w:pStyle w:val="BulletPointLevel1"/>
      </w:pPr>
      <w:r w:rsidRPr="00682E6B">
        <w:t>Infrastructure:</w:t>
      </w:r>
      <w:r>
        <w:t xml:space="preserve"> </w:t>
      </w:r>
      <w:r w:rsidR="009D3E84">
        <w:t xml:space="preserve">Ensuring </w:t>
      </w:r>
      <w:r w:rsidR="002C0450">
        <w:t xml:space="preserve">climate resilient </w:t>
      </w:r>
      <w:r w:rsidR="00B87461">
        <w:t>i</w:t>
      </w:r>
      <w:r w:rsidRPr="006F3F4A">
        <w:t xml:space="preserve">nfrastructure assets </w:t>
      </w:r>
      <w:r w:rsidR="002C0450">
        <w:t>that serve as</w:t>
      </w:r>
      <w:r>
        <w:t xml:space="preserve"> </w:t>
      </w:r>
      <w:r w:rsidRPr="006F3F4A">
        <w:t>“power projection platform</w:t>
      </w:r>
      <w:r w:rsidR="002C0450">
        <w:t>s</w:t>
      </w:r>
      <w:r w:rsidRPr="006F3F4A">
        <w:t xml:space="preserve">” from which </w:t>
      </w:r>
      <w:r w:rsidR="002C0450">
        <w:t>NZDF</w:t>
      </w:r>
      <w:r w:rsidRPr="006F3F4A">
        <w:t xml:space="preserve"> operations are launched, and strategic objectives </w:t>
      </w:r>
      <w:proofErr w:type="gramStart"/>
      <w:r w:rsidRPr="006F3F4A">
        <w:t>achieved</w:t>
      </w:r>
      <w:r w:rsidR="00C025AA">
        <w:t>;</w:t>
      </w:r>
      <w:proofErr w:type="gramEnd"/>
    </w:p>
    <w:p w14:paraId="4F3A5069" w14:textId="52974DB0" w:rsidR="00227F7A" w:rsidRPr="00682E6B" w:rsidRDefault="00227F7A" w:rsidP="00227F7A">
      <w:pPr>
        <w:pStyle w:val="BulletPointLevel1"/>
      </w:pPr>
      <w:r w:rsidRPr="00682E6B">
        <w:t>Engagement: Exploring opportunities for improved collaboration with local stakeholders on climate adaptation and resilience – this could include engagement with local government and Iwi</w:t>
      </w:r>
      <w:r w:rsidR="00A0549B">
        <w:t xml:space="preserve"> and Hapū</w:t>
      </w:r>
      <w:r w:rsidRPr="00682E6B">
        <w:t xml:space="preserve"> </w:t>
      </w:r>
      <w:proofErr w:type="gramStart"/>
      <w:r w:rsidRPr="00682E6B">
        <w:t>representatives</w:t>
      </w:r>
      <w:r w:rsidR="00C025AA">
        <w:t>;</w:t>
      </w:r>
      <w:proofErr w:type="gramEnd"/>
    </w:p>
    <w:p w14:paraId="291C1259" w14:textId="5C4D18B0" w:rsidR="00FA5588" w:rsidRDefault="00227F7A" w:rsidP="00FA5588">
      <w:pPr>
        <w:pStyle w:val="BulletPointLevel1"/>
      </w:pPr>
      <w:r w:rsidRPr="00682E6B">
        <w:t xml:space="preserve">Policy and Guidance: Highlighting existing opportunities within </w:t>
      </w:r>
      <w:r w:rsidR="006B7EC1">
        <w:t>strategy,</w:t>
      </w:r>
      <w:r w:rsidRPr="00682E6B">
        <w:t xml:space="preserve"> policy</w:t>
      </w:r>
      <w:r w:rsidR="006B7EC1">
        <w:t>, and planning</w:t>
      </w:r>
      <w:r w:rsidRPr="00682E6B">
        <w:t xml:space="preserve"> </w:t>
      </w:r>
      <w:r w:rsidR="006B7EC1">
        <w:t xml:space="preserve">governance </w:t>
      </w:r>
      <w:r w:rsidRPr="00682E6B">
        <w:t xml:space="preserve">structures to improve climate </w:t>
      </w:r>
      <w:proofErr w:type="gramStart"/>
      <w:r w:rsidRPr="00682E6B">
        <w:t>resilience</w:t>
      </w:r>
      <w:r w:rsidR="00C025AA">
        <w:t>;</w:t>
      </w:r>
      <w:proofErr w:type="gramEnd"/>
    </w:p>
    <w:p w14:paraId="281ABD39" w14:textId="5242EDFC" w:rsidR="00227F7A" w:rsidRPr="00682E6B" w:rsidRDefault="00FA5588" w:rsidP="00FA5588">
      <w:pPr>
        <w:pStyle w:val="BulletPointLevel1"/>
      </w:pPr>
      <w:r w:rsidRPr="00682E6B">
        <w:t>Education</w:t>
      </w:r>
      <w:r>
        <w:t xml:space="preserve"> and Training</w:t>
      </w:r>
      <w:r w:rsidRPr="00682E6B">
        <w:t>: Advancing an appropriate and tailored approach to climate-related education and training</w:t>
      </w:r>
      <w:r w:rsidR="00C025AA">
        <w:t>.</w:t>
      </w:r>
    </w:p>
    <w:p w14:paraId="45CF0B86" w14:textId="2DC7F1AA" w:rsidR="0098553D" w:rsidRDefault="0098553D" w:rsidP="00227F7A">
      <w:r>
        <w:t xml:space="preserve">In addition to these focus areas, the report provides six </w:t>
      </w:r>
      <w:r w:rsidR="00B07195">
        <w:t xml:space="preserve">prioritised </w:t>
      </w:r>
      <w:r>
        <w:t xml:space="preserve">areas for future consideration by NZDF. Also, included in Appendix A of the report is a Strengths, Weaknesses, Opportunities, and Threats (SWOT) </w:t>
      </w:r>
      <w:r w:rsidR="00E25088">
        <w:t>a</w:t>
      </w:r>
      <w:r>
        <w:t xml:space="preserve">nalysis. </w:t>
      </w:r>
      <w:r w:rsidR="00E25088">
        <w:t xml:space="preserve">This </w:t>
      </w:r>
      <w:r w:rsidR="002C0450">
        <w:t xml:space="preserve">SWOT </w:t>
      </w:r>
      <w:r w:rsidR="00E25088">
        <w:t xml:space="preserve">analysis builds off my research and report findings to provide a potential way ahead for NZDF to implement and </w:t>
      </w:r>
      <w:r w:rsidR="00B07195">
        <w:t xml:space="preserve">prioritise </w:t>
      </w:r>
      <w:r w:rsidR="00E25088">
        <w:t xml:space="preserve">the report’s recommendations. </w:t>
      </w:r>
    </w:p>
    <w:p w14:paraId="24DA0B13" w14:textId="0606225D" w:rsidR="00227F7A" w:rsidRDefault="00227F7A" w:rsidP="00227F7A">
      <w:r>
        <w:t xml:space="preserve">The recommendations </w:t>
      </w:r>
      <w:r w:rsidR="0062273E">
        <w:t xml:space="preserve">proposed </w:t>
      </w:r>
      <w:r>
        <w:t xml:space="preserve">in this report </w:t>
      </w:r>
      <w:r w:rsidR="0062273E">
        <w:t>include</w:t>
      </w:r>
      <w:r w:rsidR="00692573">
        <w:t xml:space="preserve"> actions designed to address the report’s key problem statement</w:t>
      </w:r>
      <w:r w:rsidR="006C2E3B">
        <w:t xml:space="preserve">: </w:t>
      </w:r>
      <w:r w:rsidR="00BA16C6">
        <w:t>losing sight of the impacts of</w:t>
      </w:r>
      <w:r w:rsidR="006C2E3B">
        <w:t xml:space="preserve"> climate change </w:t>
      </w:r>
      <w:r w:rsidR="00736B0C">
        <w:t xml:space="preserve">could undermine regional security and </w:t>
      </w:r>
      <w:r w:rsidR="005A1616">
        <w:t>create space for</w:t>
      </w:r>
      <w:r w:rsidR="00736B0C">
        <w:t xml:space="preserve"> new actors to</w:t>
      </w:r>
      <w:r w:rsidR="00844EA3">
        <w:t xml:space="preserve"> expand their influence in</w:t>
      </w:r>
      <w:r w:rsidR="00736B0C">
        <w:t xml:space="preserve"> the Pacific Island</w:t>
      </w:r>
      <w:r w:rsidR="00515347">
        <w:t>s</w:t>
      </w:r>
      <w:r w:rsidR="00692573">
        <w:t>.</w:t>
      </w:r>
      <w:r>
        <w:t xml:space="preserve"> </w:t>
      </w:r>
      <w:r w:rsidR="00692573">
        <w:t>G</w:t>
      </w:r>
      <w:r>
        <w:t xml:space="preserve">iven the importance of climate change to the Pacific </w:t>
      </w:r>
      <w:r w:rsidR="00A0549B">
        <w:t>Island</w:t>
      </w:r>
      <w:r w:rsidR="00BA7790">
        <w:t xml:space="preserve"> countries and territories</w:t>
      </w:r>
      <w:r>
        <w:t xml:space="preserve">, New Zealand, </w:t>
      </w:r>
      <w:r w:rsidR="00692573">
        <w:t xml:space="preserve">and the broader region would benefit from a stronger </w:t>
      </w:r>
      <w:r>
        <w:t>commit</w:t>
      </w:r>
      <w:r w:rsidR="00692573">
        <w:t>ment</w:t>
      </w:r>
      <w:r>
        <w:t xml:space="preserve"> to addressing climate change. </w:t>
      </w:r>
      <w:r w:rsidR="00692573">
        <w:t xml:space="preserve">Such a commitment by NZDF, </w:t>
      </w:r>
      <w:r w:rsidR="00123604">
        <w:t>MOD,</w:t>
      </w:r>
      <w:r w:rsidR="00692573">
        <w:t xml:space="preserve"> and other </w:t>
      </w:r>
      <w:r>
        <w:t xml:space="preserve">ministries </w:t>
      </w:r>
      <w:r w:rsidR="00692573">
        <w:t>across</w:t>
      </w:r>
      <w:r>
        <w:t xml:space="preserve"> the New Zealand government, </w:t>
      </w:r>
      <w:r w:rsidR="00736D4C">
        <w:t>would strengthen regional stability, promote New Zealand</w:t>
      </w:r>
      <w:r w:rsidR="006A625D">
        <w:t>’s</w:t>
      </w:r>
      <w:r w:rsidR="00736D4C">
        <w:t xml:space="preserve"> </w:t>
      </w:r>
      <w:r w:rsidR="006A625D">
        <w:t>values and interests</w:t>
      </w:r>
      <w:r w:rsidR="00736D4C">
        <w:t>, and address the Pacific Islands</w:t>
      </w:r>
      <w:r w:rsidR="00515347">
        <w:t xml:space="preserve"> Forum’s</w:t>
      </w:r>
      <w:r w:rsidR="00736D4C">
        <w:t xml:space="preserve"> greatest threat: climate change. </w:t>
      </w:r>
      <w:r w:rsidR="00997F28">
        <w:t>Future collaboration between the United States and New Zealand on climate</w:t>
      </w:r>
      <w:r w:rsidR="005A1616">
        <w:t xml:space="preserve"> change</w:t>
      </w:r>
      <w:r w:rsidR="00997F28">
        <w:t xml:space="preserve"> </w:t>
      </w:r>
      <w:r w:rsidR="005A1616">
        <w:t>could address</w:t>
      </w:r>
      <w:r w:rsidR="00997F28">
        <w:t xml:space="preserve"> strategic competition, </w:t>
      </w:r>
      <w:r w:rsidR="006A625D">
        <w:t>reinforce</w:t>
      </w:r>
      <w:r w:rsidR="00997F28">
        <w:t xml:space="preserve"> </w:t>
      </w:r>
      <w:r w:rsidR="00BA7790">
        <w:t xml:space="preserve">New Zealand and United States </w:t>
      </w:r>
      <w:r w:rsidR="00997F28">
        <w:t>credibility among the Pacific Island</w:t>
      </w:r>
      <w:r w:rsidR="00515347">
        <w:t>s</w:t>
      </w:r>
      <w:r w:rsidR="00E94D37">
        <w:t>,</w:t>
      </w:r>
      <w:r w:rsidR="00997F28">
        <w:t xml:space="preserve"> and </w:t>
      </w:r>
      <w:r w:rsidR="006A625D">
        <w:t>reduce opportunities for</w:t>
      </w:r>
      <w:r w:rsidR="00997F28">
        <w:t xml:space="preserve"> new</w:t>
      </w:r>
      <w:r w:rsidR="005571A3">
        <w:t xml:space="preserve"> strategic</w:t>
      </w:r>
      <w:r w:rsidR="00997F28">
        <w:t xml:space="preserve"> </w:t>
      </w:r>
      <w:r w:rsidR="005571A3">
        <w:t>competitors</w:t>
      </w:r>
      <w:r w:rsidR="00997F28">
        <w:t xml:space="preserve"> to emerge in the region. </w:t>
      </w:r>
    </w:p>
    <w:p w14:paraId="244251B5" w14:textId="7AC2A478" w:rsidR="005741B5" w:rsidRPr="00053371" w:rsidRDefault="005741B5" w:rsidP="00AD248B">
      <w:pPr>
        <w:pStyle w:val="Heading2"/>
      </w:pPr>
      <w:bookmarkStart w:id="30" w:name="_Toc68684411"/>
      <w:bookmarkStart w:id="31" w:name="_Toc68684596"/>
      <w:bookmarkStart w:id="32" w:name="_Toc68684907"/>
      <w:bookmarkStart w:id="33" w:name="_Toc200119307"/>
      <w:r w:rsidRPr="00053371">
        <w:t>1</w:t>
      </w:r>
      <w:r w:rsidRPr="00053371">
        <w:tab/>
      </w:r>
      <w:bookmarkEnd w:id="30"/>
      <w:bookmarkEnd w:id="31"/>
      <w:bookmarkEnd w:id="32"/>
      <w:r w:rsidR="00227F7A">
        <w:t>Data</w:t>
      </w:r>
      <w:bookmarkEnd w:id="33"/>
    </w:p>
    <w:p w14:paraId="2FC15A42" w14:textId="3460ECA1" w:rsidR="00227F7A" w:rsidRDefault="00ED0425" w:rsidP="00227F7A">
      <w:bookmarkStart w:id="34" w:name="_Toc68684416"/>
      <w:bookmarkStart w:id="35" w:name="_Toc68684601"/>
      <w:bookmarkStart w:id="36" w:name="_Toc68684912"/>
      <w:r w:rsidRPr="00E31F23">
        <w:rPr>
          <w:b/>
          <w:bCs/>
          <w:u w:val="single"/>
        </w:rPr>
        <w:t>Overview</w:t>
      </w:r>
      <w:r w:rsidR="00227F7A" w:rsidRPr="00E31F23">
        <w:rPr>
          <w:b/>
          <w:bCs/>
        </w:rPr>
        <w:t>:</w:t>
      </w:r>
      <w:r w:rsidR="00227F7A">
        <w:t xml:space="preserve"> </w:t>
      </w:r>
      <w:r w:rsidR="00B07195">
        <w:t xml:space="preserve">Utilising </w:t>
      </w:r>
      <w:r w:rsidR="00227F7A">
        <w:t xml:space="preserve">the best available and accessible climate data will support climate-informed decision-making across NZDF. </w:t>
      </w:r>
    </w:p>
    <w:p w14:paraId="27B06A6C" w14:textId="0562A1BA" w:rsidR="00227F7A" w:rsidRDefault="00227F7A" w:rsidP="00227F7A">
      <w:r w:rsidRPr="00E31F23">
        <w:rPr>
          <w:b/>
          <w:bCs/>
          <w:u w:val="single"/>
        </w:rPr>
        <w:t>Discussion</w:t>
      </w:r>
      <w:bookmarkStart w:id="37" w:name="_Hlk198558489"/>
      <w:r w:rsidRPr="00E31F23">
        <w:rPr>
          <w:b/>
          <w:bCs/>
        </w:rPr>
        <w:t>:</w:t>
      </w:r>
      <w:r>
        <w:t xml:space="preserve"> </w:t>
      </w:r>
      <w:r w:rsidR="00123604">
        <w:t>Reliable and consistent</w:t>
      </w:r>
      <w:r>
        <w:t xml:space="preserve"> data is critical for an effective climate </w:t>
      </w:r>
      <w:r w:rsidR="00844EA3">
        <w:t xml:space="preserve">change </w:t>
      </w:r>
      <w:r>
        <w:t xml:space="preserve">strategy. </w:t>
      </w:r>
      <w:bookmarkEnd w:id="37"/>
      <w:r>
        <w:t xml:space="preserve">Without reliable data, government </w:t>
      </w:r>
      <w:r w:rsidR="00B07195">
        <w:t xml:space="preserve">organisations </w:t>
      </w:r>
      <w:r>
        <w:t xml:space="preserve">in both New Zealand and the United States will struggle to establish a climate strategy, assess climate-management actions, track progress, and monitor current and future climate risks. </w:t>
      </w:r>
      <w:r w:rsidR="007946BC">
        <w:t xml:space="preserve">Recent research has identified </w:t>
      </w:r>
      <w:r>
        <w:t>two key challenges with climate data: gaps in established data sets and ‘missing’ data.</w:t>
      </w:r>
      <w:r>
        <w:rPr>
          <w:rStyle w:val="FootnoteReference"/>
        </w:rPr>
        <w:footnoteReference w:id="13"/>
      </w:r>
      <w:r>
        <w:t xml:space="preserve"> </w:t>
      </w:r>
    </w:p>
    <w:p w14:paraId="35EF7FE9" w14:textId="52E29180" w:rsidR="00227F7A" w:rsidRDefault="00123604" w:rsidP="00227F7A">
      <w:r>
        <w:t xml:space="preserve">Policymakers in the United States have sought to </w:t>
      </w:r>
      <w:r w:rsidR="006B014A">
        <w:t xml:space="preserve">address the reliability and consistency issue by </w:t>
      </w:r>
      <w:r w:rsidR="00B07195">
        <w:t xml:space="preserve">standardising </w:t>
      </w:r>
      <w:r>
        <w:t xml:space="preserve">climate data across the DoD. </w:t>
      </w:r>
      <w:r w:rsidR="00227F7A">
        <w:t xml:space="preserve">Section 326 of the Fiscal Year (FY) 2020 National </w:t>
      </w:r>
      <w:proofErr w:type="spellStart"/>
      <w:r w:rsidR="00227F7A">
        <w:t>Defense</w:t>
      </w:r>
      <w:proofErr w:type="spellEnd"/>
      <w:r w:rsidR="00227F7A">
        <w:t xml:space="preserve"> Authorization Act</w:t>
      </w:r>
      <w:r w:rsidR="00B07195">
        <w:t xml:space="preserve"> directed </w:t>
      </w:r>
      <w:r w:rsidR="00227F7A">
        <w:t xml:space="preserve">the DoD to develop an extreme weather-vulnerability and risk-assessment tool. This tool, known as the DoD Climate Assessment Tool (DCAT), provides United States Military Departments, and their installation personnel with access to consistent exposure data across climate and extreme weather hazards. </w:t>
      </w:r>
      <w:r w:rsidR="00430E96">
        <w:t xml:space="preserve">While DCAT </w:t>
      </w:r>
      <w:r w:rsidR="00074A77">
        <w:t xml:space="preserve">only </w:t>
      </w:r>
      <w:r w:rsidR="00430E96">
        <w:t xml:space="preserve">assesses exposure to climate hazards, </w:t>
      </w:r>
      <w:r w:rsidR="00074A77">
        <w:t xml:space="preserve">and </w:t>
      </w:r>
      <w:r w:rsidR="00430E96">
        <w:t>does not assess climate vulnerability</w:t>
      </w:r>
      <w:r w:rsidR="00074A77">
        <w:t>,</w:t>
      </w:r>
      <w:r w:rsidR="00430E96">
        <w:rPr>
          <w:rStyle w:val="FootnoteReference"/>
        </w:rPr>
        <w:footnoteReference w:id="14"/>
      </w:r>
      <w:r w:rsidR="00074A77">
        <w:t xml:space="preserve"> it is a consistent and reliable data source.</w:t>
      </w:r>
      <w:r w:rsidR="00430E96">
        <w:t xml:space="preserve"> The DoD </w:t>
      </w:r>
      <w:r w:rsidR="006A625D">
        <w:t>has historically shared</w:t>
      </w:r>
      <w:r w:rsidR="00430E96">
        <w:t xml:space="preserve"> DCAT with key allies, including Australia, and the tool supports efforts to achieve climate resilience for military infrastructure.</w:t>
      </w:r>
    </w:p>
    <w:p w14:paraId="400ADCD8" w14:textId="6CA5DEBD" w:rsidR="00227F7A" w:rsidRDefault="003D31E3" w:rsidP="00227F7A">
      <w:r>
        <w:t xml:space="preserve">Additional climate data resources exist within the military departments in the United States. </w:t>
      </w:r>
      <w:r w:rsidR="00227F7A">
        <w:t>The United States Department of the Air Force (DAF) 1</w:t>
      </w:r>
      <w:r w:rsidR="00736B0C">
        <w:t>4th</w:t>
      </w:r>
      <w:r w:rsidR="00227F7A">
        <w:t xml:space="preserve"> Weather Squadron (14</w:t>
      </w:r>
      <w:r w:rsidR="00736B0C">
        <w:t>th</w:t>
      </w:r>
      <w:r w:rsidR="00227F7A">
        <w:t xml:space="preserve"> WS) is the DoD’s only climate operations </w:t>
      </w:r>
      <w:r w:rsidR="00B07195">
        <w:t xml:space="preserve">organisation </w:t>
      </w:r>
      <w:r w:rsidR="00227F7A">
        <w:t>and the owner of the DoD’s sole climatological archive. 14</w:t>
      </w:r>
      <w:r w:rsidR="00736B0C">
        <w:t>th</w:t>
      </w:r>
      <w:r w:rsidR="00227F7A">
        <w:t xml:space="preserve"> WS personnel provide weather and climate subject matter expertise to the strategic, operational, and tactical elements of warfighting. The Squadron’s </w:t>
      </w:r>
      <w:r w:rsidR="00B07195">
        <w:t xml:space="preserve">specialised </w:t>
      </w:r>
      <w:r w:rsidR="00227F7A">
        <w:t>data systems collect, control, and store 3 million global weather observations per day. 14</w:t>
      </w:r>
      <w:r w:rsidR="00736B0C">
        <w:t>th</w:t>
      </w:r>
      <w:r w:rsidR="00227F7A">
        <w:t xml:space="preserve"> WS climate experts </w:t>
      </w:r>
      <w:r w:rsidR="00B07195">
        <w:t xml:space="preserve">utilise </w:t>
      </w:r>
      <w:r w:rsidR="00227F7A">
        <w:t xml:space="preserve">this extensive data to provide tailored support, monitor near-term impacts that could </w:t>
      </w:r>
      <w:r w:rsidR="006A625D">
        <w:t xml:space="preserve">affect </w:t>
      </w:r>
      <w:r w:rsidR="00227F7A">
        <w:t>normal weather patterns, and long-term projections that account for a changing climate. Data experts with the 14</w:t>
      </w:r>
      <w:r w:rsidR="00736B0C">
        <w:t>th</w:t>
      </w:r>
      <w:r w:rsidR="00227F7A">
        <w:t xml:space="preserve"> WS are responsible for developing, operating, and safeguarding the tools, databases, and backups for this unique data.</w:t>
      </w:r>
      <w:r w:rsidR="00227F7A">
        <w:rPr>
          <w:rStyle w:val="FootnoteReference"/>
        </w:rPr>
        <w:footnoteReference w:id="15"/>
      </w:r>
      <w:r w:rsidR="00227F7A">
        <w:t xml:space="preserve"> </w:t>
      </w:r>
    </w:p>
    <w:p w14:paraId="21C01CC3" w14:textId="6FB93B1A" w:rsidR="00227F7A" w:rsidRDefault="00123604" w:rsidP="00227F7A">
      <w:r>
        <w:t xml:space="preserve">In New Zealand, </w:t>
      </w:r>
      <w:r w:rsidR="00227F7A">
        <w:t xml:space="preserve">Defence Science and Technology (DST) </w:t>
      </w:r>
      <w:r w:rsidR="005571A3">
        <w:t xml:space="preserve">is a key climate data actor and </w:t>
      </w:r>
      <w:r w:rsidR="00227F7A">
        <w:t>provides technical and scientific advice to NZDF and MOD. DST</w:t>
      </w:r>
      <w:r>
        <w:t>’s Information Warfare Division</w:t>
      </w:r>
      <w:r w:rsidR="00227F7A">
        <w:t xml:space="preserve"> supports </w:t>
      </w:r>
      <w:r w:rsidR="00E53C64">
        <w:t>e</w:t>
      </w:r>
      <w:r w:rsidR="00227F7A">
        <w:t xml:space="preserve">fforts to respond to a changing climate, decrease operational risk, and achieve compliance with legislation and regulation. </w:t>
      </w:r>
      <w:r w:rsidR="00E53C64">
        <w:t>Beyond NZDF and MOD, t</w:t>
      </w:r>
      <w:r w:rsidR="00227F7A">
        <w:t xml:space="preserve">he National Institute of Water and Atmospheric Research (NIWA) maintains the national climate database for New Zealand. The data includes observational, derived, and spatial data types for three main categories: marine, freshwater, and climate. The Meteorological Service of New Zealand Limited (Met Service) is a state-owned enterprise </w:t>
      </w:r>
      <w:r w:rsidR="00245142">
        <w:t xml:space="preserve">that </w:t>
      </w:r>
      <w:r w:rsidR="00227F7A">
        <w:t xml:space="preserve">provides weather forecasts and related information services to both the public and private-sector clients. </w:t>
      </w:r>
      <w:r w:rsidR="00E53FAE">
        <w:t>A</w:t>
      </w:r>
      <w:r w:rsidR="00227F7A">
        <w:t xml:space="preserve"> merger between NIWA and the Met Service is anticipated to occur through legislation which will be introduced in mid-2025. Other potential partners within the New Zealand government include the Ministry of Foreign Affairs and Trade (MFAT) and the Climate Change Commission, which conducts research and analysis of the different factors that can affect New Zealand emissions and the potential impacts of climate change.</w:t>
      </w:r>
      <w:r w:rsidR="005571A3">
        <w:t xml:space="preserve"> </w:t>
      </w:r>
    </w:p>
    <w:p w14:paraId="621C244D" w14:textId="325EE528" w:rsidR="00227F7A" w:rsidRDefault="00227F7A" w:rsidP="00227F7A">
      <w:r w:rsidRPr="00E31F23">
        <w:rPr>
          <w:b/>
          <w:bCs/>
          <w:u w:val="single"/>
        </w:rPr>
        <w:t>Recommendation 1</w:t>
      </w:r>
      <w:r>
        <w:rPr>
          <w:b/>
          <w:bCs/>
        </w:rPr>
        <w:t>:</w:t>
      </w:r>
      <w:r>
        <w:t xml:space="preserve"> </w:t>
      </w:r>
      <w:r w:rsidR="007946BC">
        <w:t>NZDF could e</w:t>
      </w:r>
      <w:r>
        <w:t>ngage with the 14</w:t>
      </w:r>
      <w:r w:rsidR="00736B0C">
        <w:t>th</w:t>
      </w:r>
      <w:r>
        <w:t xml:space="preserve"> WS to increase awareness and understanding of existing climate</w:t>
      </w:r>
      <w:r w:rsidR="00EA4911">
        <w:t xml:space="preserve"> and weather</w:t>
      </w:r>
      <w:r>
        <w:t xml:space="preserve"> data</w:t>
      </w:r>
      <w:r w:rsidR="006A625D">
        <w:t xml:space="preserve"> </w:t>
      </w:r>
      <w:r>
        <w:t xml:space="preserve">sets and tools maintained by the DoD. </w:t>
      </w:r>
      <w:r w:rsidR="007C0551">
        <w:t xml:space="preserve">This includes greater awareness of the data available to monitor climate impacts in the Pacific Islands. </w:t>
      </w:r>
      <w:r>
        <w:t>Such engagement could</w:t>
      </w:r>
      <w:r w:rsidR="00EA4911">
        <w:t xml:space="preserve"> result in </w:t>
      </w:r>
      <w:r w:rsidR="005571A3">
        <w:t xml:space="preserve">strengthened collaboration between the two </w:t>
      </w:r>
      <w:r w:rsidR="00B07195">
        <w:t>organisations</w:t>
      </w:r>
      <w:r w:rsidR="005571A3">
        <w:t xml:space="preserve">, </w:t>
      </w:r>
      <w:r w:rsidR="007819A8">
        <w:t xml:space="preserve">and </w:t>
      </w:r>
      <w:r>
        <w:t xml:space="preserve">increased NZDF awareness of potential opportunities within NZDF data management systems to achieve climate data efficiencies and </w:t>
      </w:r>
      <w:r w:rsidR="007946BC">
        <w:t>improve</w:t>
      </w:r>
      <w:r>
        <w:t xml:space="preserve"> site-level data collection</w:t>
      </w:r>
      <w:r w:rsidR="00F87F6C">
        <w:t xml:space="preserve"> across the Force</w:t>
      </w:r>
      <w:r>
        <w:t xml:space="preserve">. </w:t>
      </w:r>
      <w:r w:rsidR="00AD5426">
        <w:t xml:space="preserve">Future engagement should also include DST, NIWA, and other New Zealand ministries. </w:t>
      </w:r>
    </w:p>
    <w:p w14:paraId="1E7C3AC0" w14:textId="0E2DD280" w:rsidR="00123604" w:rsidRDefault="00227F7A" w:rsidP="003F1102">
      <w:r w:rsidRPr="00E31F23">
        <w:rPr>
          <w:b/>
          <w:bCs/>
          <w:u w:val="single"/>
        </w:rPr>
        <w:t>Recommendation 2</w:t>
      </w:r>
      <w:r>
        <w:rPr>
          <w:b/>
          <w:bCs/>
        </w:rPr>
        <w:t xml:space="preserve">: </w:t>
      </w:r>
      <w:r w:rsidR="007C0551">
        <w:t xml:space="preserve">NZDF could consider </w:t>
      </w:r>
      <w:r w:rsidR="00B07195">
        <w:t xml:space="preserve">prioritising </w:t>
      </w:r>
      <w:r>
        <w:t>the development of the internal data management processes to track climate impacts across NZDF bases and camps.</w:t>
      </w:r>
      <w:r w:rsidR="00EA4911">
        <w:t xml:space="preserve"> This could include a focus on opportunities for expanded domestic data management partnerships with NIWA. </w:t>
      </w:r>
      <w:r w:rsidR="006A625D">
        <w:t xml:space="preserve">More </w:t>
      </w:r>
      <w:r w:rsidR="00B07195">
        <w:t xml:space="preserve">localised </w:t>
      </w:r>
      <w:r w:rsidR="006A625D">
        <w:t>data</w:t>
      </w:r>
      <w:r>
        <w:t xml:space="preserve"> collection and monitoring would help widen awareness of climate impacts across NZDF and promote collaboration at the base and camp level.</w:t>
      </w:r>
      <w:r w:rsidR="00E53FAE">
        <w:t xml:space="preserve"> </w:t>
      </w:r>
      <w:r w:rsidR="00AD5426">
        <w:t xml:space="preserve">NZDF should also facilitate the data transfer process across IT systems. </w:t>
      </w:r>
      <w:r w:rsidR="00E53FAE">
        <w:t xml:space="preserve">Given existing relationships and familiarity with climate data, DST </w:t>
      </w:r>
      <w:r w:rsidR="00E53C64">
        <w:t>could benefit from</w:t>
      </w:r>
      <w:r w:rsidR="00E53FAE">
        <w:t xml:space="preserve"> </w:t>
      </w:r>
      <w:r w:rsidR="00AD37FE">
        <w:t xml:space="preserve">greater </w:t>
      </w:r>
      <w:r w:rsidR="00E53FAE">
        <w:t>collaborat</w:t>
      </w:r>
      <w:r w:rsidR="00E53C64">
        <w:t>ion</w:t>
      </w:r>
      <w:r w:rsidR="00E53FAE">
        <w:t xml:space="preserve"> with </w:t>
      </w:r>
      <w:r w:rsidR="00AD5426">
        <w:t xml:space="preserve">NZDF </w:t>
      </w:r>
      <w:r w:rsidR="00E53FAE">
        <w:t xml:space="preserve">Defence Estate and Infrastructure to advance these discussions. </w:t>
      </w:r>
    </w:p>
    <w:p w14:paraId="09A914A0" w14:textId="2EA19C1A" w:rsidR="000F4DB3" w:rsidRPr="004939D9" w:rsidRDefault="000F4DB3" w:rsidP="00345835">
      <w:pPr>
        <w:pStyle w:val="Heading2"/>
        <w:rPr>
          <w:color w:val="000000"/>
        </w:rPr>
      </w:pPr>
      <w:bookmarkStart w:id="38" w:name="_Toc269284732"/>
      <w:bookmarkStart w:id="39" w:name="_Toc200119308"/>
      <w:r w:rsidRPr="004939D9">
        <w:rPr>
          <w:color w:val="000000"/>
        </w:rPr>
        <w:t>2</w:t>
      </w:r>
      <w:r w:rsidRPr="004939D9">
        <w:rPr>
          <w:color w:val="000000"/>
        </w:rPr>
        <w:tab/>
      </w:r>
      <w:bookmarkEnd w:id="38"/>
      <w:r w:rsidR="00AD248B">
        <w:t>Investment</w:t>
      </w:r>
      <w:bookmarkEnd w:id="39"/>
    </w:p>
    <w:p w14:paraId="0DD8F472" w14:textId="0907F99B" w:rsidR="00AD248B" w:rsidRDefault="00ED0425" w:rsidP="00AD248B">
      <w:r w:rsidRPr="00E31F23">
        <w:rPr>
          <w:b/>
          <w:bCs/>
          <w:u w:val="single"/>
        </w:rPr>
        <w:t>Overview</w:t>
      </w:r>
      <w:r w:rsidR="00AD248B" w:rsidRPr="00E31F23">
        <w:rPr>
          <w:b/>
          <w:bCs/>
        </w:rPr>
        <w:t>:</w:t>
      </w:r>
      <w:r w:rsidR="00AD248B">
        <w:t xml:space="preserve"> </w:t>
      </w:r>
      <w:r w:rsidR="009D3E84">
        <w:t>Ensuring the climate resilience</w:t>
      </w:r>
      <w:r w:rsidR="00AD248B">
        <w:t xml:space="preserve"> </w:t>
      </w:r>
      <w:r w:rsidR="001C6A8B">
        <w:t>of NZDF camps and bases</w:t>
      </w:r>
      <w:r w:rsidR="00AD248B">
        <w:t xml:space="preserve"> provides the foundation from which operations are </w:t>
      </w:r>
      <w:r w:rsidR="00FA5588">
        <w:t>launched,</w:t>
      </w:r>
      <w:r w:rsidR="00AD248B">
        <w:t xml:space="preserve"> and strategic objectives achieved. </w:t>
      </w:r>
    </w:p>
    <w:p w14:paraId="57267402" w14:textId="3A680DB6" w:rsidR="00AD248B" w:rsidRDefault="00AD248B" w:rsidP="00AD248B">
      <w:r w:rsidRPr="00E31F23">
        <w:rPr>
          <w:b/>
          <w:bCs/>
          <w:u w:val="single"/>
        </w:rPr>
        <w:t>Discussion</w:t>
      </w:r>
      <w:r w:rsidRPr="00E31F23">
        <w:rPr>
          <w:b/>
          <w:bCs/>
        </w:rPr>
        <w:t>:</w:t>
      </w:r>
      <w:r>
        <w:t xml:space="preserve"> The </w:t>
      </w:r>
      <w:r w:rsidR="009C2E6C">
        <w:t>Defence Estate is maintained on behalf of the government by NZDF</w:t>
      </w:r>
      <w:r w:rsidR="009C2E6C">
        <w:rPr>
          <w:rStyle w:val="FootnoteReference"/>
        </w:rPr>
        <w:footnoteReference w:id="16"/>
      </w:r>
      <w:r w:rsidR="009C2E6C">
        <w:t xml:space="preserve"> and </w:t>
      </w:r>
      <w:r>
        <w:t xml:space="preserve">provides training, working, and living environments </w:t>
      </w:r>
      <w:r w:rsidR="001D4EF1">
        <w:t xml:space="preserve">that </w:t>
      </w:r>
      <w:r>
        <w:t>directly enable military operations.</w:t>
      </w:r>
      <w:r>
        <w:rPr>
          <w:rStyle w:val="FootnoteReference"/>
        </w:rPr>
        <w:footnoteReference w:id="17"/>
      </w:r>
      <w:r>
        <w:t xml:space="preserve"> The estate covers 81,000 hectares across nine camps and bases, two large training areas, and various regional support facilities. It comprises more than 4,700 buildings.</w:t>
      </w:r>
      <w:r>
        <w:rPr>
          <w:rStyle w:val="FootnoteReference"/>
        </w:rPr>
        <w:footnoteReference w:id="18"/>
      </w:r>
      <w:r>
        <w:t xml:space="preserve"> The land and building value of the NZDF defence estate, as of 2024, was estimated at $4.777 billion NZ</w:t>
      </w:r>
      <w:r w:rsidR="00896E7F">
        <w:t xml:space="preserve"> dollars</w:t>
      </w:r>
      <w:r>
        <w:t>.</w:t>
      </w:r>
      <w:r>
        <w:rPr>
          <w:rStyle w:val="FootnoteReference"/>
        </w:rPr>
        <w:footnoteReference w:id="19"/>
      </w:r>
      <w:r>
        <w:t xml:space="preserve"> </w:t>
      </w:r>
      <w:r w:rsidR="005571A3">
        <w:t xml:space="preserve">However the condition of the estate is a concern. </w:t>
      </w:r>
      <w:r>
        <w:t>It is estimated that over 70 per</w:t>
      </w:r>
      <w:r w:rsidR="00896E7F">
        <w:t xml:space="preserve"> </w:t>
      </w:r>
      <w:r>
        <w:t>cent of the Defence Estate has less than 20 years remaining of useful life, and 10 per</w:t>
      </w:r>
      <w:r w:rsidR="00896E7F">
        <w:t xml:space="preserve"> </w:t>
      </w:r>
      <w:r>
        <w:t>cent is already beyond its designated life. The age of the estate leaves it</w:t>
      </w:r>
      <w:r w:rsidR="00123604">
        <w:t xml:space="preserve"> </w:t>
      </w:r>
      <w:r>
        <w:t xml:space="preserve">vulnerable to unplanned events, including climate-driven impacts, </w:t>
      </w:r>
      <w:r w:rsidR="001F40AA">
        <w:t>which</w:t>
      </w:r>
      <w:r>
        <w:t xml:space="preserve"> then require a reactive response.</w:t>
      </w:r>
      <w:r>
        <w:rPr>
          <w:rStyle w:val="FootnoteReference"/>
        </w:rPr>
        <w:footnoteReference w:id="20"/>
      </w:r>
      <w:r>
        <w:t xml:space="preserve"> As NZDF has stated, “without continued investment in assets at camps and bases, regional facilities, and training locations, the Defence Force will need to reset expectations of its contributio</w:t>
      </w:r>
      <w:r w:rsidRPr="008F1762">
        <w:t>n to delivering the Government’s defence policy priorities</w:t>
      </w:r>
      <w:r>
        <w:t>.”</w:t>
      </w:r>
      <w:r>
        <w:rPr>
          <w:rStyle w:val="FootnoteReference"/>
        </w:rPr>
        <w:footnoteReference w:id="21"/>
      </w:r>
      <w:r w:rsidRPr="00F84F2D">
        <w:t xml:space="preserve"> </w:t>
      </w:r>
      <w:r>
        <w:t>T</w:t>
      </w:r>
      <w:r w:rsidR="005571A3">
        <w:t>o address these infrastructure challenges, t</w:t>
      </w:r>
      <w:r>
        <w:t>he Defence Estate Regeneration Program</w:t>
      </w:r>
      <w:r w:rsidR="006D327D">
        <w:t>me</w:t>
      </w:r>
      <w:r>
        <w:t xml:space="preserve"> (DERP) is the overarching programme for managing the regeneration of the Defence Estate to ensure it is fit-for-purpose. DERP investments are focused on compliance, health, safety, security, and maintaining asset usefulness.</w:t>
      </w:r>
      <w:r>
        <w:rPr>
          <w:rStyle w:val="FootnoteReference"/>
        </w:rPr>
        <w:footnoteReference w:id="22"/>
      </w:r>
      <w:r w:rsidR="00392A28">
        <w:t xml:space="preserve"> Th</w:t>
      </w:r>
      <w:r w:rsidR="00815AAB">
        <w:t xml:space="preserve">is whole-of-government approach includes </w:t>
      </w:r>
      <w:r w:rsidR="00AC3397">
        <w:t xml:space="preserve">He </w:t>
      </w:r>
      <w:proofErr w:type="spellStart"/>
      <w:r w:rsidR="00AC3397">
        <w:t>Whakakaupapa</w:t>
      </w:r>
      <w:proofErr w:type="spellEnd"/>
      <w:r w:rsidR="00AC3397">
        <w:t xml:space="preserve"> </w:t>
      </w:r>
      <w:proofErr w:type="spellStart"/>
      <w:r w:rsidR="00AC3397">
        <w:t>mō</w:t>
      </w:r>
      <w:proofErr w:type="spellEnd"/>
      <w:r w:rsidR="00AC3397">
        <w:t xml:space="preserve"> Te </w:t>
      </w:r>
      <w:proofErr w:type="spellStart"/>
      <w:r w:rsidR="00AC3397">
        <w:t>Hanganga</w:t>
      </w:r>
      <w:proofErr w:type="spellEnd"/>
      <w:r w:rsidR="00AC3397">
        <w:t xml:space="preserve"> o Aotearoa | The New Zealand Infrastructure Action Plan</w:t>
      </w:r>
      <w:r w:rsidR="00392A28">
        <w:t xml:space="preserve">, </w:t>
      </w:r>
      <w:r w:rsidR="00815AAB">
        <w:t xml:space="preserve">which </w:t>
      </w:r>
      <w:r w:rsidR="00392A28">
        <w:t>highlights the role of DERP in renewing New Zealand’s infrastructure to protect and enhance the security of New Zealanders.</w:t>
      </w:r>
      <w:r w:rsidR="00392A28">
        <w:rPr>
          <w:rStyle w:val="FootnoteReference"/>
        </w:rPr>
        <w:footnoteReference w:id="23"/>
      </w:r>
      <w:r w:rsidR="00392A28">
        <w:t xml:space="preserve"> </w:t>
      </w:r>
    </w:p>
    <w:p w14:paraId="2D895BE2" w14:textId="03C5BCC7" w:rsidR="000147FF" w:rsidRDefault="00245142" w:rsidP="005E07DC">
      <w:pPr>
        <w:jc w:val="left"/>
      </w:pPr>
      <w:r>
        <w:t>The New Zealand Infrastructure Action Plan also identifie</w:t>
      </w:r>
      <w:r w:rsidR="009D3E84">
        <w:t>s</w:t>
      </w:r>
      <w:r>
        <w:t xml:space="preserve"> NZDF as a key partner in the effort to</w:t>
      </w:r>
      <w:r w:rsidR="009D3E84">
        <w:t xml:space="preserve"> reduce </w:t>
      </w:r>
      <w:r w:rsidR="001F40AA">
        <w:t xml:space="preserve">greenhouse gas </w:t>
      </w:r>
      <w:r w:rsidR="009D3E84">
        <w:t>emissions.</w:t>
      </w:r>
      <w:r w:rsidR="001D4EF1">
        <w:rPr>
          <w:rStyle w:val="FootnoteReference"/>
        </w:rPr>
        <w:footnoteReference w:id="24"/>
      </w:r>
      <w:r w:rsidR="009D3E84">
        <w:t xml:space="preserve"> The Plan includes an action to </w:t>
      </w:r>
      <w:r w:rsidR="00B07195">
        <w:t xml:space="preserve">realise </w:t>
      </w:r>
      <w:r>
        <w:t xml:space="preserve">cross-sector opportunities to reduce whole-of-life embodied </w:t>
      </w:r>
      <w:r w:rsidR="00CF5ECE">
        <w:t xml:space="preserve">carbon </w:t>
      </w:r>
      <w:r>
        <w:t>emissions</w:t>
      </w:r>
      <w:r w:rsidR="00CF5ECE">
        <w:rPr>
          <w:rStyle w:val="FootnoteReference"/>
        </w:rPr>
        <w:footnoteReference w:id="25"/>
      </w:r>
      <w:r>
        <w:t xml:space="preserve"> and opportunities to </w:t>
      </w:r>
      <w:r w:rsidR="00B07195">
        <w:t xml:space="preserve">minimise </w:t>
      </w:r>
      <w:r w:rsidR="0066605A">
        <w:t>waste or recovery during the building consent process.</w:t>
      </w:r>
      <w:r w:rsidR="0066605A">
        <w:rPr>
          <w:rStyle w:val="FootnoteReference"/>
        </w:rPr>
        <w:footnoteReference w:id="26"/>
      </w:r>
      <w:r w:rsidR="0066605A">
        <w:t xml:space="preserve"> The NZDF Emissions Reduction Plan calls for the </w:t>
      </w:r>
      <w:r w:rsidR="00BA7790">
        <w:t xml:space="preserve">organisation </w:t>
      </w:r>
      <w:r w:rsidR="0066605A">
        <w:t>to continue application of the NZDF</w:t>
      </w:r>
      <w:r w:rsidR="00B96BC2">
        <w:t xml:space="preserve"> </w:t>
      </w:r>
      <w:r w:rsidR="000147FF">
        <w:t xml:space="preserve">Sustainable </w:t>
      </w:r>
      <w:r w:rsidR="00B96BC2">
        <w:t>Infrastructure St</w:t>
      </w:r>
      <w:r w:rsidR="000147FF">
        <w:t>andards</w:t>
      </w:r>
      <w:r w:rsidR="0066605A">
        <w:t>.</w:t>
      </w:r>
      <w:r w:rsidR="0066605A">
        <w:rPr>
          <w:rStyle w:val="FootnoteReference"/>
        </w:rPr>
        <w:footnoteReference w:id="27"/>
      </w:r>
      <w:r w:rsidR="0066605A">
        <w:t xml:space="preserve"> The </w:t>
      </w:r>
      <w:r w:rsidR="00DD46AE">
        <w:t>s</w:t>
      </w:r>
      <w:r w:rsidR="0066605A">
        <w:t>tandards</w:t>
      </w:r>
      <w:r w:rsidR="000147FF">
        <w:t xml:space="preserve"> </w:t>
      </w:r>
      <w:r w:rsidR="008B2164">
        <w:t xml:space="preserve">operationalise </w:t>
      </w:r>
      <w:r w:rsidR="00B96BC2">
        <w:t>NZDF’s sustainability aspirations into practical, technical expectations which can be integrated into future building design and construction practices.</w:t>
      </w:r>
      <w:r w:rsidR="00BA7790">
        <w:t xml:space="preserve"> The standards also </w:t>
      </w:r>
      <w:proofErr w:type="gramStart"/>
      <w:r w:rsidR="00BA7790">
        <w:t>have the opportunity to</w:t>
      </w:r>
      <w:proofErr w:type="gramEnd"/>
      <w:r w:rsidR="00BA7790">
        <w:t xml:space="preserve"> improve the quality of life for NZDF personnel and communities.</w:t>
      </w:r>
      <w:r w:rsidR="00B96BC2">
        <w:t xml:space="preserve"> </w:t>
      </w:r>
      <w:r w:rsidR="00DD46AE">
        <w:t>NZDF’s usage of the standards should result in e</w:t>
      </w:r>
      <w:r w:rsidR="00B96BC2">
        <w:t>missions reduction</w:t>
      </w:r>
      <w:r w:rsidR="00DD46AE">
        <w:t>s</w:t>
      </w:r>
      <w:r w:rsidR="00B96BC2">
        <w:t xml:space="preserve"> </w:t>
      </w:r>
      <w:r w:rsidR="005E07DC">
        <w:t>in operational energy, electricity and waste emissions, and embodied material and construction emissions.</w:t>
      </w:r>
      <w:r w:rsidR="005E07DC">
        <w:rPr>
          <w:rStyle w:val="FootnoteReference"/>
        </w:rPr>
        <w:footnoteReference w:id="28"/>
      </w:r>
    </w:p>
    <w:p w14:paraId="793D4C36" w14:textId="7E2552B8" w:rsidR="00AD248B" w:rsidRDefault="00AD248B" w:rsidP="00AD248B">
      <w:r>
        <w:t>While the scale of the DoD is significantly larger than the NZDF</w:t>
      </w:r>
      <w:r w:rsidR="00B00B95">
        <w:rPr>
          <w:rStyle w:val="FootnoteReference"/>
        </w:rPr>
        <w:footnoteReference w:id="29"/>
      </w:r>
      <w:r>
        <w:t>, there are similar infrastructure management challenges in the United States. These challenges include aging infrastructure, deferred maintenance, and long-term asset management</w:t>
      </w:r>
      <w:r w:rsidR="00CC3CA5">
        <w:t xml:space="preserve"> challenges</w:t>
      </w:r>
      <w:r>
        <w:t xml:space="preserve">. </w:t>
      </w:r>
      <w:r w:rsidR="00CC3CA5">
        <w:t>In 2023, s</w:t>
      </w:r>
      <w:r>
        <w:t>taff from the United States Government Accountability Office testified before the United States Senate that the DoD has at least $137 billion in deferred facility maintenance costs.</w:t>
      </w:r>
      <w:r>
        <w:rPr>
          <w:rStyle w:val="FootnoteReference"/>
        </w:rPr>
        <w:footnoteReference w:id="30"/>
      </w:r>
      <w:r>
        <w:t xml:space="preserve"> In response to these infrastructure challenges, the DoD issued the Resilient and Healthy </w:t>
      </w:r>
      <w:proofErr w:type="spellStart"/>
      <w:r>
        <w:t>Defense</w:t>
      </w:r>
      <w:proofErr w:type="spellEnd"/>
      <w:r>
        <w:t xml:space="preserve"> Communities (RHDC) Strategy and Implementation Plan, both published in 2024. These documents help inform DoD investment priorities</w:t>
      </w:r>
      <w:r w:rsidR="00F87F6C">
        <w:t xml:space="preserve"> and</w:t>
      </w:r>
      <w:r>
        <w:t xml:space="preserve"> strengthen the link between resilient, climate-ready infrastructure and quality of life. The goals of the RHDC strategy include adopting human-centred requirements, </w:t>
      </w:r>
      <w:r w:rsidR="008B2164">
        <w:t xml:space="preserve">optimising </w:t>
      </w:r>
      <w:r>
        <w:t>the DoD footprint, transforming portfolio management, and integrating installations with their nearby communities.</w:t>
      </w:r>
      <w:r>
        <w:rPr>
          <w:rStyle w:val="FootnoteReference"/>
        </w:rPr>
        <w:footnoteReference w:id="31"/>
      </w:r>
      <w:r>
        <w:t xml:space="preserve"> The RHDC Implementation Plan establishes climate resilience as a key criterion in future investment decisions and identifies specific outcomes, timelines, lead </w:t>
      </w:r>
      <w:r w:rsidR="008B2164">
        <w:t>organisations</w:t>
      </w:r>
      <w:r>
        <w:t xml:space="preserve">, and metrics for each level of effort. </w:t>
      </w:r>
    </w:p>
    <w:p w14:paraId="602A067D" w14:textId="78E35DCB" w:rsidR="00C10F6A" w:rsidRDefault="00C6022B" w:rsidP="00AD248B">
      <w:r>
        <w:t>In December 2024, the</w:t>
      </w:r>
      <w:r w:rsidR="00C10F6A">
        <w:t xml:space="preserve"> DoD </w:t>
      </w:r>
      <w:r>
        <w:t>issued Do</w:t>
      </w:r>
      <w:r w:rsidR="00C10F6A">
        <w:t>D Instruction</w:t>
      </w:r>
      <w:r w:rsidR="00C340DC">
        <w:t xml:space="preserve"> </w:t>
      </w:r>
      <w:r w:rsidR="00C10F6A">
        <w:t xml:space="preserve">4715.28, Military Installation Resilience. </w:t>
      </w:r>
      <w:r>
        <w:t xml:space="preserve">This instruction </w:t>
      </w:r>
      <w:r w:rsidR="00C340DC">
        <w:t>directs the military departments to consider “all-hazard resilience” in design and construction when facilities are sustained, repaired, and modernized. To achieve climate resilience, the I</w:t>
      </w:r>
      <w:r w:rsidR="002D6232">
        <w:t>nstruction</w:t>
      </w:r>
      <w:r w:rsidR="00DA65FE">
        <w:t xml:space="preserve"> directs the </w:t>
      </w:r>
      <w:r w:rsidR="008B2164">
        <w:t xml:space="preserve">prioritisation </w:t>
      </w:r>
      <w:r w:rsidR="00DA65FE">
        <w:t>of materials that reduce carbon footprint, increase structural life cycle, reduce maintenance costs, and reduce energy demand.</w:t>
      </w:r>
      <w:r w:rsidR="00DA65FE">
        <w:rPr>
          <w:rStyle w:val="FootnoteReference"/>
        </w:rPr>
        <w:footnoteReference w:id="32"/>
      </w:r>
    </w:p>
    <w:p w14:paraId="3FA1AB81" w14:textId="459225D0" w:rsidR="00AD248B" w:rsidRDefault="00C10F6A" w:rsidP="00AD248B">
      <w:r>
        <w:t>Among the military services,</w:t>
      </w:r>
      <w:r w:rsidR="00AD248B">
        <w:t xml:space="preserve"> the</w:t>
      </w:r>
      <w:r w:rsidR="001B18DB">
        <w:t xml:space="preserve"> </w:t>
      </w:r>
      <w:r w:rsidR="00AD248B">
        <w:t>DAF published the Infrastructure Investment Action Plan (I2AP)</w:t>
      </w:r>
      <w:r>
        <w:t xml:space="preserve"> in December 2024. The I2AP</w:t>
      </w:r>
      <w:r w:rsidR="00AD248B">
        <w:t xml:space="preserve"> identifie</w:t>
      </w:r>
      <w:r>
        <w:t>s</w:t>
      </w:r>
      <w:r w:rsidR="00AD248B">
        <w:t xml:space="preserve"> a strategic approach to invest in mission-critical facilities, including airfields, water and energy systems, and other critical base facilities. Given the challenges associated with Strategic Competition, termed Great Power Competition by the DAF, the I2AP focuses efforts on DAF installations as the foundation of combat readiness and describes both enduring and expeditionary installations as “power projection platforms.”</w:t>
      </w:r>
      <w:r w:rsidR="00A006AC">
        <w:rPr>
          <w:rStyle w:val="FootnoteReference"/>
        </w:rPr>
        <w:footnoteReference w:id="33"/>
      </w:r>
      <w:r w:rsidR="00AD248B">
        <w:t xml:space="preserve"> The I2AP also identifies the operational impacts associated with chronic shortfalls in infrastructure investments. A key recommendation of the I2AP is leveraging partnership </w:t>
      </w:r>
      <w:r w:rsidR="00AD248B" w:rsidRPr="00D92782">
        <w:t>opportunities</w:t>
      </w:r>
      <w:r w:rsidR="00AD248B">
        <w:t xml:space="preserve"> to reduce operating costs and increase resilience at Air Force installations.</w:t>
      </w:r>
      <w:r>
        <w:rPr>
          <w:rStyle w:val="FootnoteReference"/>
        </w:rPr>
        <w:footnoteReference w:id="34"/>
      </w:r>
      <w:r w:rsidR="00AD248B">
        <w:t xml:space="preserve"> </w:t>
      </w:r>
    </w:p>
    <w:p w14:paraId="7F1439C8" w14:textId="2377D8A0" w:rsidR="00C6022B" w:rsidRDefault="00C6022B" w:rsidP="00AD248B">
      <w:r>
        <w:t xml:space="preserve">Both NZDF and DoD have a shared challenge: aging infrastructure and increasing costs associated with maintaining that infrastructure. </w:t>
      </w:r>
      <w:r w:rsidR="00521A2B">
        <w:t xml:space="preserve">As future investments are </w:t>
      </w:r>
      <w:r w:rsidR="008B2164">
        <w:t>prioritised</w:t>
      </w:r>
      <w:r w:rsidR="00521A2B">
        <w:t>, c</w:t>
      </w:r>
      <w:r w:rsidR="0046203C">
        <w:t xml:space="preserve">ollaboration on climate resilience will assist both </w:t>
      </w:r>
      <w:r w:rsidR="008B2164">
        <w:t xml:space="preserve">organisations </w:t>
      </w:r>
      <w:r w:rsidR="0046203C">
        <w:t>in addressing this challenge.</w:t>
      </w:r>
    </w:p>
    <w:p w14:paraId="20B2DCE5" w14:textId="0EF24350" w:rsidR="00AD248B" w:rsidRDefault="00AD248B" w:rsidP="00AD248B">
      <w:r w:rsidRPr="00E31F23">
        <w:rPr>
          <w:b/>
          <w:bCs/>
          <w:u w:val="single"/>
        </w:rPr>
        <w:t>Recommendation 1</w:t>
      </w:r>
      <w:r>
        <w:rPr>
          <w:b/>
          <w:bCs/>
        </w:rPr>
        <w:t xml:space="preserve">: </w:t>
      </w:r>
      <w:r w:rsidR="00DA65FE">
        <w:t>NZDF could consider i</w:t>
      </w:r>
      <w:r>
        <w:t>ntegrat</w:t>
      </w:r>
      <w:r w:rsidR="00DA65FE">
        <w:t>ing</w:t>
      </w:r>
      <w:r>
        <w:t xml:space="preserve"> climate </w:t>
      </w:r>
      <w:r w:rsidR="00DA65FE">
        <w:t xml:space="preserve">resilience </w:t>
      </w:r>
      <w:r w:rsidR="006C566E">
        <w:t xml:space="preserve">as </w:t>
      </w:r>
      <w:r w:rsidR="00A47C34">
        <w:t>a</w:t>
      </w:r>
      <w:r w:rsidR="00065DB4">
        <w:t xml:space="preserve"> </w:t>
      </w:r>
      <w:r w:rsidR="00A47C34">
        <w:t>criterion</w:t>
      </w:r>
      <w:r>
        <w:t xml:space="preserve"> </w:t>
      </w:r>
      <w:r w:rsidR="00065DB4">
        <w:t xml:space="preserve">for </w:t>
      </w:r>
      <w:r w:rsidR="002325B0">
        <w:t xml:space="preserve">future acquisition and funding </w:t>
      </w:r>
      <w:r w:rsidR="008B2164">
        <w:t xml:space="preserve">prioritisation </w:t>
      </w:r>
      <w:r w:rsidR="00F87F6C">
        <w:t>processes</w:t>
      </w:r>
      <w:r w:rsidR="002325B0">
        <w:t xml:space="preserve">. This includes </w:t>
      </w:r>
      <w:r w:rsidR="00634F14">
        <w:t xml:space="preserve">both </w:t>
      </w:r>
      <w:r>
        <w:t>Multi-Criteria Decision Analys</w:t>
      </w:r>
      <w:r w:rsidR="00BA7790">
        <w:t>e</w:t>
      </w:r>
      <w:r>
        <w:t>s for future funding priorities</w:t>
      </w:r>
      <w:r w:rsidR="002325B0">
        <w:t xml:space="preserve"> and the military capability components of </w:t>
      </w:r>
      <w:r w:rsidR="00C10F6A">
        <w:t>PRICIE</w:t>
      </w:r>
      <w:r w:rsidR="00217589">
        <w:rPr>
          <w:rStyle w:val="FootnoteReference"/>
        </w:rPr>
        <w:footnoteReference w:id="35"/>
      </w:r>
      <w:r w:rsidR="00C10F6A">
        <w:t xml:space="preserve">: </w:t>
      </w:r>
      <w:r w:rsidR="002325B0">
        <w:t>personnel; research and development; infrastructure and organisations; concepts, doctrine, and training; information technology; and equipment, logistics, and resources</w:t>
      </w:r>
      <w:r>
        <w:t xml:space="preserve">. Specifically, </w:t>
      </w:r>
      <w:r w:rsidR="00634F14">
        <w:t xml:space="preserve">NZDF </w:t>
      </w:r>
      <w:r w:rsidR="00123604">
        <w:t xml:space="preserve">could </w:t>
      </w:r>
      <w:r>
        <w:t xml:space="preserve">update the </w:t>
      </w:r>
      <w:r w:rsidR="00BD066D">
        <w:t xml:space="preserve">Multi-Criteria Decision Analysis </w:t>
      </w:r>
      <w:r>
        <w:t>set in the next iteration of the Defence Estate Regeneration Implementation Plan</w:t>
      </w:r>
      <w:r>
        <w:rPr>
          <w:rStyle w:val="FootnoteReference"/>
        </w:rPr>
        <w:footnoteReference w:id="36"/>
      </w:r>
      <w:r>
        <w:t xml:space="preserve"> to include </w:t>
      </w:r>
      <w:r w:rsidR="00C10F6A">
        <w:t>climate</w:t>
      </w:r>
      <w:r>
        <w:t xml:space="preserve"> resilience criteria</w:t>
      </w:r>
      <w:r w:rsidR="00DA65FE">
        <w:t xml:space="preserve">, including the </w:t>
      </w:r>
      <w:r w:rsidR="008B2164">
        <w:t xml:space="preserve">prioritisation </w:t>
      </w:r>
      <w:r w:rsidR="00DA65FE">
        <w:t>of materials that reduce carbon footprint, increase structural life cycle, reduce maintenance cost, and reduce energy demand.</w:t>
      </w:r>
      <w:r>
        <w:t xml:space="preserve"> </w:t>
      </w:r>
      <w:r w:rsidR="008C2897">
        <w:t>The Capability Management System utilises</w:t>
      </w:r>
      <w:r w:rsidR="007C0551">
        <w:t xml:space="preserve"> Multi-Criteria Decision Analysis </w:t>
      </w:r>
      <w:r w:rsidR="008C2897">
        <w:t xml:space="preserve">and </w:t>
      </w:r>
      <w:r w:rsidR="002325B0">
        <w:t xml:space="preserve">PRICIE </w:t>
      </w:r>
      <w:r w:rsidR="005E4833">
        <w:t xml:space="preserve">matrix </w:t>
      </w:r>
      <w:r w:rsidR="008C2897">
        <w:t>which would both benefit from the inclusion of</w:t>
      </w:r>
      <w:r w:rsidR="005E4833" w:rsidRPr="005E4833">
        <w:t xml:space="preserve"> climate prompts</w:t>
      </w:r>
      <w:r w:rsidR="00B16E29">
        <w:t xml:space="preserve"> or </w:t>
      </w:r>
      <w:r w:rsidR="005E4833" w:rsidRPr="005E4833">
        <w:t>climate consideration points</w:t>
      </w:r>
      <w:r w:rsidR="005E4833">
        <w:t>.</w:t>
      </w:r>
    </w:p>
    <w:p w14:paraId="0E93E108" w14:textId="5BB4E693" w:rsidR="00471BEF" w:rsidRPr="004939D9" w:rsidRDefault="00471BEF" w:rsidP="00471BEF">
      <w:pPr>
        <w:pStyle w:val="Heading2"/>
        <w:rPr>
          <w:color w:val="000000"/>
        </w:rPr>
      </w:pPr>
      <w:bookmarkStart w:id="40" w:name="_Toc200119309"/>
      <w:r>
        <w:rPr>
          <w:color w:val="000000"/>
        </w:rPr>
        <w:t>3</w:t>
      </w:r>
      <w:r w:rsidRPr="004939D9">
        <w:rPr>
          <w:color w:val="000000"/>
        </w:rPr>
        <w:tab/>
      </w:r>
      <w:r w:rsidR="00AD248B">
        <w:t>Infrastructure</w:t>
      </w:r>
      <w:bookmarkEnd w:id="40"/>
    </w:p>
    <w:p w14:paraId="7113B4E6" w14:textId="32E3FF6D" w:rsidR="00AD248B" w:rsidRDefault="00275D7A" w:rsidP="00AD248B">
      <w:r w:rsidRPr="00E31F23">
        <w:rPr>
          <w:b/>
          <w:bCs/>
          <w:u w:val="single"/>
        </w:rPr>
        <w:t>Overview</w:t>
      </w:r>
      <w:r w:rsidR="00AD248B" w:rsidRPr="00E31F23">
        <w:rPr>
          <w:b/>
          <w:bCs/>
        </w:rPr>
        <w:t>:</w:t>
      </w:r>
      <w:r w:rsidR="00AD248B">
        <w:t xml:space="preserve"> </w:t>
      </w:r>
      <w:r w:rsidR="001C6A8B">
        <w:t xml:space="preserve">NZDF camps and bases serve as the “power projection platforms” for the Force’s operational activities. </w:t>
      </w:r>
      <w:r w:rsidR="00BA7790">
        <w:t xml:space="preserve">NZDF’s </w:t>
      </w:r>
      <w:r w:rsidR="00204206">
        <w:t xml:space="preserve">Defence Estate </w:t>
      </w:r>
      <w:r w:rsidR="00AD248B">
        <w:t>Climate Adaptation Planning (DECAP)</w:t>
      </w:r>
      <w:r w:rsidR="007636B7">
        <w:rPr>
          <w:rStyle w:val="FootnoteReference"/>
        </w:rPr>
        <w:footnoteReference w:id="37"/>
      </w:r>
      <w:r w:rsidR="00AD248B">
        <w:t xml:space="preserve"> is an innovative tool </w:t>
      </w:r>
      <w:r w:rsidR="001B1B45">
        <w:t>to evaluate</w:t>
      </w:r>
      <w:r w:rsidR="00AD248B">
        <w:t xml:space="preserve"> current impacts and planning</w:t>
      </w:r>
      <w:r w:rsidR="006D3B30">
        <w:t xml:space="preserve"> at </w:t>
      </w:r>
      <w:r w:rsidR="00BA7790">
        <w:t xml:space="preserve">major </w:t>
      </w:r>
      <w:r w:rsidR="006D3B30">
        <w:t xml:space="preserve">NZDF </w:t>
      </w:r>
      <w:r w:rsidR="00BA7790">
        <w:t>site</w:t>
      </w:r>
      <w:r w:rsidR="006D3B30">
        <w:t>s</w:t>
      </w:r>
      <w:r w:rsidR="001B1B45">
        <w:t xml:space="preserve"> and</w:t>
      </w:r>
      <w:r w:rsidR="00AD248B">
        <w:t xml:space="preserve"> to address future climate risks.</w:t>
      </w:r>
    </w:p>
    <w:p w14:paraId="1C0FDDB5" w14:textId="505182E1" w:rsidR="00AD248B" w:rsidRDefault="00AD248B" w:rsidP="00AD248B">
      <w:r w:rsidRPr="00E31F23">
        <w:rPr>
          <w:b/>
          <w:bCs/>
          <w:u w:val="single"/>
        </w:rPr>
        <w:t>Discussion</w:t>
      </w:r>
      <w:r w:rsidRPr="00E31F23">
        <w:rPr>
          <w:b/>
          <w:bCs/>
        </w:rPr>
        <w:t>:</w:t>
      </w:r>
      <w:r>
        <w:t xml:space="preserve"> The DECAP is a </w:t>
      </w:r>
      <w:r w:rsidRPr="00526C2E">
        <w:t xml:space="preserve">tailored </w:t>
      </w:r>
      <w:r>
        <w:t xml:space="preserve">approach to </w:t>
      </w:r>
      <w:r w:rsidRPr="00526C2E">
        <w:t xml:space="preserve">adaptation planning </w:t>
      </w:r>
      <w:r>
        <w:t>which</w:t>
      </w:r>
      <w:r w:rsidRPr="00526C2E">
        <w:t xml:space="preserve"> combin</w:t>
      </w:r>
      <w:r>
        <w:t>es</w:t>
      </w:r>
      <w:r w:rsidRPr="00526C2E">
        <w:t xml:space="preserve"> best practice process elements from </w:t>
      </w:r>
      <w:proofErr w:type="spellStart"/>
      <w:r w:rsidR="001B1B45">
        <w:t>Manatū</w:t>
      </w:r>
      <w:proofErr w:type="spellEnd"/>
      <w:r w:rsidR="001B1B45">
        <w:t xml:space="preserve"> </w:t>
      </w:r>
      <w:proofErr w:type="spellStart"/>
      <w:r w:rsidR="001B1B45">
        <w:t>Mō</w:t>
      </w:r>
      <w:proofErr w:type="spellEnd"/>
      <w:r w:rsidR="001B1B45">
        <w:t xml:space="preserve"> Te Taiao | </w:t>
      </w:r>
      <w:r w:rsidRPr="00526C2E">
        <w:t>Ministry for the Environment guidance</w:t>
      </w:r>
      <w:r>
        <w:t xml:space="preserve"> and NZDF Defence Force </w:t>
      </w:r>
      <w:r w:rsidR="00BA7790">
        <w:t xml:space="preserve">Instruction </w:t>
      </w:r>
      <w:r>
        <w:t>(DF</w:t>
      </w:r>
      <w:r w:rsidR="00BA7790">
        <w:t>I</w:t>
      </w:r>
      <w:r>
        <w:t>) 0</w:t>
      </w:r>
      <w:r w:rsidR="00BA7790">
        <w:t>.</w:t>
      </w:r>
      <w:r>
        <w:t>81 – Risk Management. These documents provide the policy foundation to u</w:t>
      </w:r>
      <w:r w:rsidRPr="007C13DB">
        <w:t>nderstand, describe, assess</w:t>
      </w:r>
      <w:r w:rsidR="00C007D6">
        <w:t xml:space="preserve"> severity</w:t>
      </w:r>
      <w:r w:rsidRPr="007C13DB">
        <w:t>, and plan to adapt for risks posed by climate change hazards at each major NZDF camp, base, and training area.</w:t>
      </w:r>
      <w:r>
        <w:t xml:space="preserve"> In the United States, the Department of the Air Force Instruction, DAFI 90-802, Risk Management, </w:t>
      </w:r>
      <w:r w:rsidR="00C007D6">
        <w:t xml:space="preserve">similarly </w:t>
      </w:r>
      <w:r>
        <w:t>establishes the framework to screen and assess the current and future risk to an Air Force installation. Through a risk assessment matrix, the probability and severity of risks are evaluated to determine the corresponding risk level.</w:t>
      </w:r>
    </w:p>
    <w:p w14:paraId="27B92FDD" w14:textId="2186A7AE" w:rsidR="00AD248B" w:rsidRDefault="00AD248B" w:rsidP="00AD248B">
      <w:r>
        <w:t xml:space="preserve">In the United States, the Air Force </w:t>
      </w:r>
      <w:r w:rsidR="00B620EF">
        <w:t>is developing component plans for extreme weather events</w:t>
      </w:r>
      <w:r>
        <w:t xml:space="preserve"> in response to</w:t>
      </w:r>
      <w:r w:rsidR="00F87F6C">
        <w:t xml:space="preserve"> legislative</w:t>
      </w:r>
      <w:r>
        <w:t xml:space="preserve"> requirements established by the FY2020 and FY2022 </w:t>
      </w:r>
      <w:r w:rsidR="00C007D6">
        <w:t xml:space="preserve">National </w:t>
      </w:r>
      <w:proofErr w:type="spellStart"/>
      <w:r w:rsidR="00C007D6">
        <w:t>Defense</w:t>
      </w:r>
      <w:proofErr w:type="spellEnd"/>
      <w:r w:rsidR="00C007D6">
        <w:t xml:space="preserve"> Authorization Acts</w:t>
      </w:r>
      <w:r>
        <w:t>. The Act required the military services to include a Military Installation Resilience Component within the Installation Development Plan.</w:t>
      </w:r>
      <w:r w:rsidR="00A47C34">
        <w:rPr>
          <w:rStyle w:val="FootnoteReference"/>
        </w:rPr>
        <w:footnoteReference w:id="38"/>
      </w:r>
      <w:r>
        <w:t xml:space="preserve"> </w:t>
      </w:r>
      <w:r w:rsidR="00FF0505">
        <w:t xml:space="preserve">The Military Installation Resilience Components </w:t>
      </w:r>
      <w:r>
        <w:t xml:space="preserve">are the Air Force tool to </w:t>
      </w:r>
      <w:r w:rsidR="00FF0505">
        <w:t xml:space="preserve">avoid, prepare for, </w:t>
      </w:r>
      <w:r w:rsidR="008B2164">
        <w:t xml:space="preserve">minimise </w:t>
      </w:r>
      <w:r w:rsidR="00FF0505">
        <w:t>the effect of, adapt to, and recover from extreme weather events</w:t>
      </w:r>
      <w:r>
        <w:t>.</w:t>
      </w:r>
      <w:r>
        <w:rPr>
          <w:rStyle w:val="FootnoteReference"/>
        </w:rPr>
        <w:footnoteReference w:id="39"/>
      </w:r>
    </w:p>
    <w:p w14:paraId="066DF33A" w14:textId="5A67779F" w:rsidR="00AD248B" w:rsidRDefault="00AD248B" w:rsidP="00AD248B">
      <w:r>
        <w:t xml:space="preserve">When comparing the </w:t>
      </w:r>
      <w:r w:rsidR="00FF0505">
        <w:t xml:space="preserve">previously developed Military Installation Resilience Components </w:t>
      </w:r>
      <w:r>
        <w:t xml:space="preserve">and </w:t>
      </w:r>
      <w:r w:rsidR="00C007D6">
        <w:t xml:space="preserve">NZDF site-specific </w:t>
      </w:r>
      <w:r>
        <w:t xml:space="preserve">DECAPs, the </w:t>
      </w:r>
      <w:r w:rsidR="00C007D6">
        <w:t>DECAPs</w:t>
      </w:r>
      <w:r>
        <w:t xml:space="preserve"> provide significant analytic detail. DECAP is the outcome of a clear and deliberate process to evaluate the </w:t>
      </w:r>
      <w:r w:rsidRPr="004240C2">
        <w:t>exposure of NZDF sites to climate hazards, and potential consequences for the estate and</w:t>
      </w:r>
      <w:r>
        <w:t xml:space="preserve"> NZDF</w:t>
      </w:r>
      <w:r w:rsidRPr="004240C2">
        <w:t xml:space="preserve"> operations. </w:t>
      </w:r>
      <w:r>
        <w:t xml:space="preserve">DECAP successfully integrates compelling visual graphics to establish the narrative around climate change at NZDF camps and bases. </w:t>
      </w:r>
      <w:proofErr w:type="gramStart"/>
      <w:r>
        <w:t>In particular, DECAP’s</w:t>
      </w:r>
      <w:proofErr w:type="gramEnd"/>
      <w:r>
        <w:t xml:space="preserve"> Dynamic Adaptive Pathway Plan (DAPP) methodology enables a flexible approach and assesses each pathway over time</w:t>
      </w:r>
      <w:r w:rsidR="00C007D6">
        <w:t>, including the ability to change</w:t>
      </w:r>
      <w:r>
        <w:t xml:space="preserve"> course when options can no longer meet the stated objectives. </w:t>
      </w:r>
      <w:r w:rsidR="005D6241">
        <w:t xml:space="preserve">In contrast, </w:t>
      </w:r>
      <w:r w:rsidR="00FF0505">
        <w:t>DAF</w:t>
      </w:r>
      <w:r w:rsidR="005D6241">
        <w:t xml:space="preserve"> </w:t>
      </w:r>
      <w:r w:rsidR="00FF0505">
        <w:t xml:space="preserve">installation planning </w:t>
      </w:r>
      <w:r w:rsidR="005D6241">
        <w:t xml:space="preserve">could benefit from </w:t>
      </w:r>
      <w:r w:rsidR="009A2191">
        <w:t xml:space="preserve">applying the </w:t>
      </w:r>
      <w:r w:rsidR="005D6241">
        <w:t>additional analytical rigour</w:t>
      </w:r>
      <w:r w:rsidR="009A2191">
        <w:t xml:space="preserve"> of the DAPP methodology</w:t>
      </w:r>
      <w:r w:rsidR="005D6241">
        <w:t xml:space="preserve"> to evaluate future pathways and responses to </w:t>
      </w:r>
      <w:r w:rsidR="00FF0505">
        <w:t xml:space="preserve">extreme weather </w:t>
      </w:r>
      <w:r w:rsidR="005D6241">
        <w:t>exposure.</w:t>
      </w:r>
      <w:r>
        <w:rPr>
          <w:rStyle w:val="FootnoteReference"/>
        </w:rPr>
        <w:footnoteReference w:id="40"/>
      </w:r>
    </w:p>
    <w:p w14:paraId="5BD5DB36" w14:textId="1341291E" w:rsidR="0056463F" w:rsidRDefault="0056463F" w:rsidP="00AD248B">
      <w:r>
        <w:t>Beyond domestic infrastructure considerations, as those discussed above, dual-use infrastructure development</w:t>
      </w:r>
      <w:r w:rsidR="00485062">
        <w:t xml:space="preserve"> </w:t>
      </w:r>
      <w:r>
        <w:t>could directly impact strategic competition in the Pacific Islands. Recently, scholars have argued that actors looking to expand their influence in the Pacific Islands ar</w:t>
      </w:r>
      <w:r w:rsidR="00485062">
        <w:t xml:space="preserve">e funding and developing assets </w:t>
      </w:r>
      <w:r w:rsidR="00E80642">
        <w:t xml:space="preserve">(including ports, fisheries, aviation, and digital infrastructure) </w:t>
      </w:r>
      <w:r w:rsidR="00485062">
        <w:t>that could be weaponised to achieve strategic objectives. Dual-use infrastructure could be utili</w:t>
      </w:r>
      <w:r w:rsidR="00B07195">
        <w:t>s</w:t>
      </w:r>
      <w:r w:rsidR="00485062">
        <w:t>ed as a force multiplier and could disrupt joint mobili</w:t>
      </w:r>
      <w:r w:rsidR="00B07195">
        <w:t>s</w:t>
      </w:r>
      <w:r w:rsidR="00485062">
        <w:t>ation among regional actors.</w:t>
      </w:r>
      <w:r w:rsidR="00E80642">
        <w:rPr>
          <w:rStyle w:val="FootnoteReference"/>
        </w:rPr>
        <w:footnoteReference w:id="41"/>
      </w:r>
    </w:p>
    <w:p w14:paraId="4318A58D" w14:textId="02FCD8D3" w:rsidR="00AD248B" w:rsidRDefault="00AD248B" w:rsidP="00AD248B">
      <w:r w:rsidRPr="00E31F23">
        <w:rPr>
          <w:b/>
          <w:bCs/>
          <w:u w:val="single"/>
        </w:rPr>
        <w:t>Recommendation 1</w:t>
      </w:r>
      <w:r w:rsidRPr="00E31F23">
        <w:rPr>
          <w:b/>
          <w:bCs/>
        </w:rPr>
        <w:t>:</w:t>
      </w:r>
      <w:r>
        <w:t xml:space="preserve"> Pending the completion</w:t>
      </w:r>
      <w:r w:rsidR="00C007D6">
        <w:t xml:space="preserve"> of </w:t>
      </w:r>
      <w:r w:rsidR="007636B7">
        <w:t xml:space="preserve">site-specific </w:t>
      </w:r>
      <w:r>
        <w:t xml:space="preserve">DECAPs, NZDF </w:t>
      </w:r>
      <w:r w:rsidR="00123604">
        <w:t>could</w:t>
      </w:r>
      <w:r>
        <w:t xml:space="preserve"> identify and aggregate the high-level recommendations </w:t>
      </w:r>
      <w:r w:rsidR="007636B7">
        <w:t>across the Defence Estate</w:t>
      </w:r>
      <w:r>
        <w:t xml:space="preserve"> and develop a DECAP </w:t>
      </w:r>
      <w:r w:rsidR="00521A2B">
        <w:t>Action Plan</w:t>
      </w:r>
      <w:r>
        <w:t>. For each specific recommendation identified in the</w:t>
      </w:r>
      <w:r w:rsidR="00B55BF1">
        <w:t xml:space="preserve"> DECAP</w:t>
      </w:r>
      <w:r w:rsidR="00521A2B">
        <w:t xml:space="preserve"> Action Plan</w:t>
      </w:r>
      <w:r>
        <w:t xml:space="preserve">, the following information </w:t>
      </w:r>
      <w:r w:rsidR="00123604">
        <w:t>could</w:t>
      </w:r>
      <w:r>
        <w:t xml:space="preserve"> be included: (1) </w:t>
      </w:r>
      <w:r w:rsidR="00FF0505">
        <w:t>d</w:t>
      </w:r>
      <w:r>
        <w:t xml:space="preserve">esired recommendation outcome; (2) </w:t>
      </w:r>
      <w:r w:rsidR="00FF0505">
        <w:t>o</w:t>
      </w:r>
      <w:r>
        <w:t>ffice/</w:t>
      </w:r>
      <w:r w:rsidR="00B07195">
        <w:t xml:space="preserve">organisation </w:t>
      </w:r>
      <w:r>
        <w:t xml:space="preserve">of primary responsibility; (3) </w:t>
      </w:r>
      <w:r w:rsidR="00FF0505">
        <w:t>o</w:t>
      </w:r>
      <w:r>
        <w:t>ffice/</w:t>
      </w:r>
      <w:r w:rsidR="00B07195">
        <w:t xml:space="preserve">organisation </w:t>
      </w:r>
      <w:r>
        <w:t xml:space="preserve">of coordinating/secondary responsibility; (4) </w:t>
      </w:r>
      <w:r w:rsidR="00FF0505">
        <w:t>e</w:t>
      </w:r>
      <w:r>
        <w:t xml:space="preserve">xternal partners; (5) </w:t>
      </w:r>
      <w:r w:rsidR="00FF0505">
        <w:t>s</w:t>
      </w:r>
      <w:r>
        <w:t xml:space="preserve">pecific actions with expected completion dates for each action; (6) performance metric(s); and (7) policy drivers and requirements. </w:t>
      </w:r>
    </w:p>
    <w:p w14:paraId="3011DCDF" w14:textId="74836021" w:rsidR="00634F14" w:rsidRDefault="00AD248B" w:rsidP="00634F14">
      <w:pPr>
        <w:rPr>
          <w:b/>
          <w:bCs/>
        </w:rPr>
      </w:pPr>
      <w:r w:rsidRPr="00E31F23">
        <w:rPr>
          <w:b/>
          <w:bCs/>
          <w:u w:val="single"/>
        </w:rPr>
        <w:t>Recommendation 2</w:t>
      </w:r>
      <w:r>
        <w:rPr>
          <w:b/>
          <w:bCs/>
        </w:rPr>
        <w:t>:</w:t>
      </w:r>
      <w:r>
        <w:t xml:space="preserve"> Update NZDF </w:t>
      </w:r>
      <w:r w:rsidR="006B7EC1">
        <w:t xml:space="preserve">strategy, </w:t>
      </w:r>
      <w:r>
        <w:t>polic</w:t>
      </w:r>
      <w:r w:rsidR="006B7EC1">
        <w:t>ies, and plans</w:t>
      </w:r>
      <w:r>
        <w:t xml:space="preserve"> to implement DECAP recommendations. This includes establishing metrics and action owners who will: implement DECAP monitoring recommendations, update Infrastructure Master Plans to reflect DECAP findings, and highlight the signals, triggers, and thresholds </w:t>
      </w:r>
      <w:r w:rsidR="00FF0505">
        <w:t xml:space="preserve">that </w:t>
      </w:r>
      <w:r>
        <w:t xml:space="preserve">will drive actions </w:t>
      </w:r>
      <w:r w:rsidR="007B1829">
        <w:t>related to</w:t>
      </w:r>
      <w:r>
        <w:t xml:space="preserve"> DAPP recommendations. </w:t>
      </w:r>
    </w:p>
    <w:p w14:paraId="29193ADB" w14:textId="6B943714" w:rsidR="00471BEF" w:rsidRPr="00471BEF" w:rsidRDefault="00471BEF" w:rsidP="00634F14">
      <w:pPr>
        <w:pStyle w:val="Heading2"/>
        <w:rPr>
          <w:color w:val="000000"/>
        </w:rPr>
      </w:pPr>
      <w:bookmarkStart w:id="41" w:name="_Toc200119310"/>
      <w:r>
        <w:rPr>
          <w:color w:val="000000"/>
        </w:rPr>
        <w:t>4</w:t>
      </w:r>
      <w:r w:rsidRPr="004939D9">
        <w:rPr>
          <w:color w:val="000000"/>
        </w:rPr>
        <w:tab/>
      </w:r>
      <w:r w:rsidR="00AD248B">
        <w:t>Engagement</w:t>
      </w:r>
      <w:bookmarkEnd w:id="41"/>
    </w:p>
    <w:p w14:paraId="4824F76B" w14:textId="3916D405" w:rsidR="00AD248B" w:rsidRDefault="00275D7A" w:rsidP="00AD248B">
      <w:r w:rsidRPr="00E31F23">
        <w:rPr>
          <w:b/>
          <w:bCs/>
          <w:u w:val="single"/>
        </w:rPr>
        <w:t>Overview</w:t>
      </w:r>
      <w:r w:rsidR="00AD248B" w:rsidRPr="00E31F23">
        <w:rPr>
          <w:b/>
          <w:bCs/>
        </w:rPr>
        <w:t>:</w:t>
      </w:r>
      <w:r w:rsidR="00AD248B">
        <w:t xml:space="preserve"> Improved collaboration with external stakeholders, including communities</w:t>
      </w:r>
      <w:r w:rsidR="00097ED4">
        <w:t xml:space="preserve">, </w:t>
      </w:r>
      <w:r w:rsidR="00C007D6">
        <w:t>non-governmental organi</w:t>
      </w:r>
      <w:r w:rsidR="00B07195">
        <w:t>s</w:t>
      </w:r>
      <w:r w:rsidR="00C007D6">
        <w:t xml:space="preserve">ations, and </w:t>
      </w:r>
      <w:r w:rsidR="00A061A4">
        <w:t>Iwi</w:t>
      </w:r>
      <w:r w:rsidR="00C007D6">
        <w:t xml:space="preserve"> and Hapū</w:t>
      </w:r>
      <w:r w:rsidR="00097ED4">
        <w:t>,</w:t>
      </w:r>
      <w:r w:rsidR="00AD248B">
        <w:t xml:space="preserve"> on adaptation and resilience projects will strengthen the NZDF response to the climate crisis. </w:t>
      </w:r>
    </w:p>
    <w:p w14:paraId="4D34A1FB" w14:textId="7169371C" w:rsidR="00AD248B" w:rsidRDefault="00275D7A" w:rsidP="00FA5588">
      <w:r w:rsidRPr="00E31F23">
        <w:rPr>
          <w:b/>
          <w:bCs/>
          <w:u w:val="single"/>
        </w:rPr>
        <w:t>Discussion</w:t>
      </w:r>
      <w:r w:rsidRPr="00E31F23">
        <w:rPr>
          <w:b/>
          <w:bCs/>
        </w:rPr>
        <w:t>:</w:t>
      </w:r>
      <w:r>
        <w:t xml:space="preserve"> During my Axford </w:t>
      </w:r>
      <w:r w:rsidR="00F87F6C">
        <w:t>Fellowship</w:t>
      </w:r>
      <w:r>
        <w:t>, I conducted five s</w:t>
      </w:r>
      <w:r w:rsidR="00AD248B">
        <w:t xml:space="preserve">ite visits to New Zealand </w:t>
      </w:r>
      <w:r w:rsidR="00AD248B" w:rsidRPr="00AD248B">
        <w:t xml:space="preserve">Defence Force </w:t>
      </w:r>
      <w:r w:rsidR="0070490E">
        <w:t>b</w:t>
      </w:r>
      <w:r w:rsidR="0070490E" w:rsidRPr="00AD248B">
        <w:t xml:space="preserve">ases </w:t>
      </w:r>
      <w:r w:rsidR="00AD248B" w:rsidRPr="00AD248B">
        <w:t xml:space="preserve">and </w:t>
      </w:r>
      <w:r w:rsidR="0070490E">
        <w:t>c</w:t>
      </w:r>
      <w:r w:rsidR="0070490E" w:rsidRPr="00AD248B">
        <w:t>amps</w:t>
      </w:r>
      <w:r>
        <w:t>. These</w:t>
      </w:r>
      <w:r w:rsidR="00AD248B" w:rsidRPr="00AD248B">
        <w:t xml:space="preserve"> included</w:t>
      </w:r>
      <w:r w:rsidR="0002455B">
        <w:t xml:space="preserve"> </w:t>
      </w:r>
      <w:r w:rsidR="0002455B" w:rsidRPr="00AD248B">
        <w:t xml:space="preserve">Devonport Naval </w:t>
      </w:r>
      <w:r w:rsidR="00097ED4" w:rsidRPr="00AD248B">
        <w:t>Base</w:t>
      </w:r>
      <w:r w:rsidR="00097ED4">
        <w:t xml:space="preserve">, </w:t>
      </w:r>
      <w:proofErr w:type="spellStart"/>
      <w:r w:rsidR="00097ED4" w:rsidRPr="00AD248B">
        <w:t>Waiouru</w:t>
      </w:r>
      <w:proofErr w:type="spellEnd"/>
      <w:r w:rsidR="0002455B" w:rsidRPr="00AD248B">
        <w:rPr>
          <w:rFonts w:eastAsiaTheme="minorEastAsia"/>
        </w:rPr>
        <w:t xml:space="preserve"> Military Camp and Training Area</w:t>
      </w:r>
      <w:r w:rsidR="0002455B">
        <w:rPr>
          <w:rFonts w:eastAsiaTheme="minorEastAsia"/>
        </w:rPr>
        <w:t>,</w:t>
      </w:r>
      <w:r w:rsidR="0002455B" w:rsidRPr="00AD248B">
        <w:t xml:space="preserve"> Burnham</w:t>
      </w:r>
      <w:r w:rsidR="0002455B">
        <w:rPr>
          <w:lang w:val="en-US"/>
        </w:rPr>
        <w:t xml:space="preserve"> Military Camp,</w:t>
      </w:r>
      <w:r w:rsidR="0002455B" w:rsidRPr="00AD248B">
        <w:t xml:space="preserve"> </w:t>
      </w:r>
      <w:r w:rsidR="00AD248B" w:rsidRPr="00AD248B">
        <w:t xml:space="preserve">Royal New Zealand Air Force (RNZAF) Base </w:t>
      </w:r>
      <w:proofErr w:type="spellStart"/>
      <w:r w:rsidR="00AD248B" w:rsidRPr="00AD248B">
        <w:t>Ohakea</w:t>
      </w:r>
      <w:proofErr w:type="spellEnd"/>
      <w:r w:rsidR="00AD248B" w:rsidRPr="00AD248B">
        <w:t>,</w:t>
      </w:r>
      <w:r w:rsidR="00AD248B" w:rsidRPr="00AD248B">
        <w:rPr>
          <w:rFonts w:eastAsiaTheme="minorEastAsia"/>
        </w:rPr>
        <w:t xml:space="preserve"> </w:t>
      </w:r>
      <w:r w:rsidR="0002455B">
        <w:rPr>
          <w:rFonts w:eastAsiaTheme="minorEastAsia"/>
        </w:rPr>
        <w:t>and</w:t>
      </w:r>
      <w:r w:rsidR="00AD248B" w:rsidRPr="00AD248B">
        <w:t xml:space="preserve"> RNZAF Base Auckland Whenuapai</w:t>
      </w:r>
      <w:r w:rsidR="00AD248B" w:rsidRPr="00052D57">
        <w:rPr>
          <w:lang w:val="en-US"/>
        </w:rPr>
        <w:t>.</w:t>
      </w:r>
      <w:r w:rsidR="00AD248B" w:rsidRPr="00052D57">
        <w:t xml:space="preserve"> </w:t>
      </w:r>
      <w:r w:rsidR="007A5FE1">
        <w:t xml:space="preserve">I also met with community leaders in Palmerston North, the host community for Linton Military Camp. </w:t>
      </w:r>
      <w:r w:rsidR="00AD248B" w:rsidRPr="00052D57">
        <w:t xml:space="preserve">Through </w:t>
      </w:r>
      <w:r w:rsidR="00AD248B">
        <w:t>these site visits and</w:t>
      </w:r>
      <w:r w:rsidR="00AD248B" w:rsidRPr="00052D57">
        <w:t xml:space="preserve"> local expert meetings, </w:t>
      </w:r>
      <w:r w:rsidR="00AD248B">
        <w:t xml:space="preserve">NZDF </w:t>
      </w:r>
      <w:r w:rsidR="00AD248B" w:rsidRPr="00052D57">
        <w:t xml:space="preserve">staff and </w:t>
      </w:r>
      <w:r w:rsidR="00AD248B">
        <w:t xml:space="preserve">uniformed </w:t>
      </w:r>
      <w:r w:rsidR="00AD248B" w:rsidRPr="00052D57">
        <w:t xml:space="preserve">leaders discussed </w:t>
      </w:r>
      <w:r w:rsidR="00AD248B">
        <w:t xml:space="preserve">ongoing engagement efforts </w:t>
      </w:r>
      <w:r w:rsidR="00AD248B" w:rsidRPr="00052D57">
        <w:t xml:space="preserve">with </w:t>
      </w:r>
      <w:r w:rsidR="00FF0505">
        <w:t>local communities</w:t>
      </w:r>
      <w:r w:rsidR="00AD248B">
        <w:t xml:space="preserve"> to manage </w:t>
      </w:r>
      <w:r>
        <w:t xml:space="preserve">the </w:t>
      </w:r>
      <w:r w:rsidR="00AD248B">
        <w:t xml:space="preserve">impacts associated with climate change. </w:t>
      </w:r>
      <w:r>
        <w:t>Within NZDF, t</w:t>
      </w:r>
      <w:r w:rsidR="00AD248B">
        <w:t xml:space="preserve">his engagement function is often the purview of </w:t>
      </w:r>
      <w:r w:rsidR="00AD248B" w:rsidRPr="0002455B">
        <w:t>the Base</w:t>
      </w:r>
      <w:r w:rsidR="00C007D6">
        <w:t xml:space="preserve"> or Camp </w:t>
      </w:r>
      <w:r w:rsidR="00AD248B" w:rsidRPr="0002455B">
        <w:t>Commander,</w:t>
      </w:r>
      <w:r w:rsidR="007B1829">
        <w:t xml:space="preserve"> in consultation with </w:t>
      </w:r>
      <w:r w:rsidR="008C2897">
        <w:t xml:space="preserve">Defence Estate and Infrastructure </w:t>
      </w:r>
      <w:r w:rsidR="007B1829">
        <w:t>experts.</w:t>
      </w:r>
      <w:r w:rsidR="0018022E" w:rsidRPr="0002455B">
        <w:t xml:space="preserve"> </w:t>
      </w:r>
      <w:r w:rsidR="007B1829">
        <w:t>H</w:t>
      </w:r>
      <w:r w:rsidR="0018022E" w:rsidRPr="0002455B">
        <w:t>owever</w:t>
      </w:r>
      <w:r w:rsidR="007B1829">
        <w:t>,</w:t>
      </w:r>
      <w:r w:rsidR="0018022E" w:rsidRPr="0002455B">
        <w:t xml:space="preserve"> there is limited</w:t>
      </w:r>
      <w:r w:rsidR="0018022E">
        <w:t xml:space="preserve"> opportunity to </w:t>
      </w:r>
      <w:r w:rsidR="00C007D6">
        <w:t>brief B</w:t>
      </w:r>
      <w:r w:rsidR="007B1829">
        <w:t xml:space="preserve">ase </w:t>
      </w:r>
      <w:r w:rsidR="00C007D6">
        <w:t>or Camp C</w:t>
      </w:r>
      <w:r w:rsidR="007B1829">
        <w:t>ommanders</w:t>
      </w:r>
      <w:r w:rsidR="0018022E">
        <w:t xml:space="preserve"> on </w:t>
      </w:r>
      <w:r w:rsidR="007B1829">
        <w:t xml:space="preserve">community </w:t>
      </w:r>
      <w:r w:rsidR="0018022E">
        <w:t xml:space="preserve">engagement </w:t>
      </w:r>
      <w:r w:rsidR="0002455B">
        <w:t>as they begin their command assignments</w:t>
      </w:r>
      <w:r w:rsidR="0018022E">
        <w:t xml:space="preserve">. Existing resources from the DoD, such as the </w:t>
      </w:r>
      <w:r w:rsidR="00FA5588">
        <w:t xml:space="preserve">Commander’s Guide to Community Involvement, </w:t>
      </w:r>
      <w:r>
        <w:t xml:space="preserve">could </w:t>
      </w:r>
      <w:r w:rsidR="00FA5588">
        <w:t>provide</w:t>
      </w:r>
      <w:r w:rsidR="007B1829">
        <w:t xml:space="preserve"> examples for NZDF to consider and develop </w:t>
      </w:r>
      <w:r w:rsidR="00FA5588">
        <w:t xml:space="preserve">tools and information about effectively working </w:t>
      </w:r>
      <w:r w:rsidR="00FA5588" w:rsidRPr="0002455B">
        <w:t>with</w:t>
      </w:r>
      <w:r w:rsidR="00FA5588">
        <w:t xml:space="preserve"> communities to help protect </w:t>
      </w:r>
      <w:r w:rsidR="009A2191">
        <w:t xml:space="preserve">and strengthen </w:t>
      </w:r>
      <w:r w:rsidR="00FA5588">
        <w:t>the military missions.</w:t>
      </w:r>
      <w:r w:rsidR="00FA5588">
        <w:rPr>
          <w:rStyle w:val="FootnoteReference"/>
        </w:rPr>
        <w:footnoteReference w:id="42"/>
      </w:r>
    </w:p>
    <w:p w14:paraId="7736F96A" w14:textId="35C2D213" w:rsidR="00AD248B" w:rsidRDefault="00AD248B" w:rsidP="00AD248B">
      <w:r>
        <w:t xml:space="preserve">Within the DAF, the Air Force Community Partnership (AFCP) Program promotes collaboration between military installations and their host communities to address shared challenges. Through the AFCP program, leaders can leverage unique capabilities that enhance mission performance, reduce overall costs, and improve quality of life for </w:t>
      </w:r>
      <w:r w:rsidR="002740F3">
        <w:t xml:space="preserve">DAF </w:t>
      </w:r>
      <w:r>
        <w:t xml:space="preserve">Airmen and their families. Recent success stories include a water conservation collaboration between Cannon Air Force Base, New Mexico, and surrounding communities to advance sustainable land use practices across forestry and agricultural lands while saving 12 billion gallons of water over three years. Another recent example includes a partnership among </w:t>
      </w:r>
      <w:r w:rsidRPr="001422D2">
        <w:t>Ellsworth A</w:t>
      </w:r>
      <w:r w:rsidR="00BD066D">
        <w:t xml:space="preserve">ir </w:t>
      </w:r>
      <w:r w:rsidRPr="001422D2">
        <w:t>F</w:t>
      </w:r>
      <w:r w:rsidR="00BD066D">
        <w:t xml:space="preserve">orce </w:t>
      </w:r>
      <w:r w:rsidRPr="001422D2">
        <w:t>B</w:t>
      </w:r>
      <w:r w:rsidR="00BD066D">
        <w:t>ase</w:t>
      </w:r>
      <w:r w:rsidRPr="001422D2">
        <w:t>, South Dakota, the National Rural Electric Cooperative Association, and the West River Electric Cooperative Association</w:t>
      </w:r>
      <w:r w:rsidR="00FF0505">
        <w:t>, who</w:t>
      </w:r>
      <w:r w:rsidRPr="001422D2">
        <w:t xml:space="preserve"> entered</w:t>
      </w:r>
      <w:r w:rsidR="00F87F6C">
        <w:t xml:space="preserve"> into</w:t>
      </w:r>
      <w:r w:rsidRPr="001422D2">
        <w:t xml:space="preserve"> an agreement to install a $1.2</w:t>
      </w:r>
      <w:r w:rsidR="00896E7F">
        <w:t xml:space="preserve"> million US dollars</w:t>
      </w:r>
      <w:r w:rsidRPr="001422D2">
        <w:t xml:space="preserve"> Battery Energy Storage System to provide redundant and resilient energy</w:t>
      </w:r>
      <w:r>
        <w:t>.</w:t>
      </w:r>
      <w:r>
        <w:rPr>
          <w:rStyle w:val="FootnoteReference"/>
        </w:rPr>
        <w:footnoteReference w:id="43"/>
      </w:r>
      <w:r w:rsidR="007F101D">
        <w:t xml:space="preserve"> Through Inter-Governmental Support Agreements (IGSAs), established</w:t>
      </w:r>
      <w:r w:rsidR="00F87F6C">
        <w:t xml:space="preserve"> legislatively</w:t>
      </w:r>
      <w:r w:rsidR="007F101D">
        <w:t xml:space="preserve"> in 10 United States Code § 2679, military departments can enter into agreements with state and local governments to provide, receive, or share support services. Examples of successful IGSAs include shared refuse collection, landscape maintenance, and water/wastewater treatment plants.</w:t>
      </w:r>
      <w:r w:rsidR="007F101D">
        <w:rPr>
          <w:rStyle w:val="FootnoteReference"/>
        </w:rPr>
        <w:footnoteReference w:id="44"/>
      </w:r>
    </w:p>
    <w:p w14:paraId="130B528B" w14:textId="4E526898" w:rsidR="00AD248B" w:rsidRDefault="00AD248B" w:rsidP="00AD248B">
      <w:r>
        <w:t xml:space="preserve">NZDF </w:t>
      </w:r>
      <w:r w:rsidR="00F87F6C">
        <w:t xml:space="preserve">also </w:t>
      </w:r>
      <w:r>
        <w:t xml:space="preserve">has successful examples of community partnerships. At Base </w:t>
      </w:r>
      <w:proofErr w:type="spellStart"/>
      <w:r>
        <w:t>Ohakea</w:t>
      </w:r>
      <w:proofErr w:type="spellEnd"/>
      <w:r>
        <w:t xml:space="preserve">, the Sanson Playground was constructed in 2019 and is the result of a collaboration </w:t>
      </w:r>
      <w:r w:rsidR="008C5EFA">
        <w:t>among</w:t>
      </w:r>
      <w:r>
        <w:t xml:space="preserve"> the Sanson Community Committee, </w:t>
      </w:r>
      <w:proofErr w:type="spellStart"/>
      <w:r>
        <w:t>Manawatū</w:t>
      </w:r>
      <w:proofErr w:type="spellEnd"/>
      <w:r>
        <w:t xml:space="preserve"> District Council, and NZDF. As the host community for </w:t>
      </w:r>
      <w:proofErr w:type="spellStart"/>
      <w:r>
        <w:t>Oh</w:t>
      </w:r>
      <w:r w:rsidR="0002455B">
        <w:t>a</w:t>
      </w:r>
      <w:r>
        <w:t>kea</w:t>
      </w:r>
      <w:proofErr w:type="spellEnd"/>
      <w:r>
        <w:t>, the Sanson community designed the playground to resemble the popular Air Force Skyhawk</w:t>
      </w:r>
      <w:r w:rsidR="00A13418">
        <w:t xml:space="preserve"> plane</w:t>
      </w:r>
      <w:r>
        <w:t xml:space="preserve"> and </w:t>
      </w:r>
      <w:r w:rsidR="00A13418">
        <w:t xml:space="preserve">Base </w:t>
      </w:r>
      <w:proofErr w:type="spellStart"/>
      <w:r w:rsidR="00A13418">
        <w:t>Ohakea</w:t>
      </w:r>
      <w:proofErr w:type="spellEnd"/>
      <w:r w:rsidR="00A13418">
        <w:t xml:space="preserve"> </w:t>
      </w:r>
      <w:r>
        <w:t>runway.</w:t>
      </w:r>
      <w:r>
        <w:rPr>
          <w:rStyle w:val="FootnoteReference"/>
        </w:rPr>
        <w:footnoteReference w:id="45"/>
      </w:r>
      <w:r>
        <w:t xml:space="preserve"> In Palmerston North, </w:t>
      </w:r>
      <w:r w:rsidR="008C5EFA">
        <w:t>the recently developed</w:t>
      </w:r>
      <w:r>
        <w:t xml:space="preserve"> He Ara Kotahi pathway and cycle trail is a </w:t>
      </w:r>
      <w:r w:rsidR="0002455B">
        <w:t>mixed-use</w:t>
      </w:r>
      <w:r>
        <w:t xml:space="preserve"> trail developed jointly by the Palmerston North council, Massey University, and Linton Military Camp.</w:t>
      </w:r>
      <w:r w:rsidRPr="00271F0E">
        <w:t xml:space="preserve"> </w:t>
      </w:r>
      <w:r w:rsidR="005E06B3">
        <w:t xml:space="preserve">The trail connects </w:t>
      </w:r>
      <w:r w:rsidR="008C5EFA">
        <w:t>Palmerston North</w:t>
      </w:r>
      <w:r w:rsidR="005E06B3">
        <w:t xml:space="preserve"> with Linton Military Camp, providing safe</w:t>
      </w:r>
      <w:r w:rsidR="00003EA4">
        <w:t>r and shorter</w:t>
      </w:r>
      <w:r w:rsidR="005E06B3">
        <w:t xml:space="preserve"> access </w:t>
      </w:r>
      <w:r w:rsidR="00003EA4">
        <w:t>between</w:t>
      </w:r>
      <w:r w:rsidR="005E06B3">
        <w:t xml:space="preserve"> these locations while reducing vehicle emissions. </w:t>
      </w:r>
      <w:r w:rsidR="00097ED4" w:rsidRPr="00097ED4">
        <w:t>An</w:t>
      </w:r>
      <w:r w:rsidR="00097ED4">
        <w:t>other</w:t>
      </w:r>
      <w:r w:rsidR="00097ED4" w:rsidRPr="00097ED4">
        <w:t xml:space="preserve"> successful infrastructure </w:t>
      </w:r>
      <w:r w:rsidR="00097ED4">
        <w:t>partnership</w:t>
      </w:r>
      <w:r w:rsidR="00A13418">
        <w:t xml:space="preserve"> occurred at </w:t>
      </w:r>
      <w:proofErr w:type="spellStart"/>
      <w:r w:rsidR="00A13418">
        <w:t>Waiouru</w:t>
      </w:r>
      <w:proofErr w:type="spellEnd"/>
      <w:r w:rsidR="00A13418">
        <w:t xml:space="preserve"> Military Camp in 2011. </w:t>
      </w:r>
      <w:r w:rsidR="00A13418" w:rsidRPr="00097ED4">
        <w:t>Th</w:t>
      </w:r>
      <w:r w:rsidR="00A13418">
        <w:t>e</w:t>
      </w:r>
      <w:r w:rsidR="00A13418" w:rsidRPr="00097ED4">
        <w:t xml:space="preserve"> </w:t>
      </w:r>
      <w:r w:rsidR="001B18DB">
        <w:t xml:space="preserve">partnership, which was funded by the private sector and New Zealand’s Energy Efficiency Conservation </w:t>
      </w:r>
      <w:proofErr w:type="gramStart"/>
      <w:r w:rsidR="001B18DB">
        <w:t>Authority,  converted</w:t>
      </w:r>
      <w:proofErr w:type="gramEnd"/>
      <w:r w:rsidR="001B18DB">
        <w:t xml:space="preserve"> the Camp’s </w:t>
      </w:r>
      <w:r w:rsidR="00A13418">
        <w:t>coal-fired boiler to run on wood pellets</w:t>
      </w:r>
      <w:r w:rsidR="001B18DB">
        <w:t xml:space="preserve">. The project </w:t>
      </w:r>
      <w:r w:rsidR="00097ED4" w:rsidRPr="00097ED4">
        <w:t xml:space="preserve">reduced the </w:t>
      </w:r>
      <w:r w:rsidR="001B18DB">
        <w:t xml:space="preserve">Camp’s </w:t>
      </w:r>
      <w:r w:rsidR="00A13418">
        <w:t xml:space="preserve">annual coal </w:t>
      </w:r>
      <w:r w:rsidR="00A13418" w:rsidRPr="00097ED4">
        <w:t>usa</w:t>
      </w:r>
      <w:r w:rsidR="00A13418">
        <w:t>ge</w:t>
      </w:r>
      <w:r w:rsidR="00097ED4" w:rsidRPr="00097ED4">
        <w:t xml:space="preserve"> </w:t>
      </w:r>
      <w:r w:rsidR="00A13418">
        <w:t>by</w:t>
      </w:r>
      <w:r w:rsidR="00097ED4" w:rsidRPr="00097ED4">
        <w:t xml:space="preserve"> 5,300 tonnes and cut CO2 emissions by 10,500 tonnes per year.</w:t>
      </w:r>
      <w:r w:rsidR="00E349E8">
        <w:rPr>
          <w:rStyle w:val="FootnoteReference"/>
        </w:rPr>
        <w:footnoteReference w:id="46"/>
      </w:r>
      <w:r w:rsidR="00097ED4" w:rsidRPr="00097ED4">
        <w:t xml:space="preserve"> </w:t>
      </w:r>
      <w:r>
        <w:t>These types of collaborations provide a template for future adaptation</w:t>
      </w:r>
      <w:r w:rsidR="00097ED4">
        <w:t>, emissions reduction,</w:t>
      </w:r>
      <w:r>
        <w:t xml:space="preserve"> and </w:t>
      </w:r>
      <w:r w:rsidR="002740F3">
        <w:t xml:space="preserve">climate </w:t>
      </w:r>
      <w:r>
        <w:t xml:space="preserve">resilience projects and can help build a foundation of trust between NZDF and local stakeholders. </w:t>
      </w:r>
    </w:p>
    <w:p w14:paraId="5DE957F2" w14:textId="2DD8FBCD" w:rsidR="00AD248B" w:rsidRDefault="008B48AB" w:rsidP="00AD248B">
      <w:r>
        <w:t>According to academic research, c</w:t>
      </w:r>
      <w:r w:rsidR="001871CB">
        <w:t xml:space="preserve">reating synergies between Māori culture and military culture </w:t>
      </w:r>
      <w:r w:rsidR="00F87F6C">
        <w:t xml:space="preserve">can </w:t>
      </w:r>
      <w:r w:rsidR="001871CB">
        <w:t>enable a positive partnership</w:t>
      </w:r>
      <w:r w:rsidR="00F87F6C">
        <w:t xml:space="preserve"> with government entities, something that has been replicated</w:t>
      </w:r>
      <w:r w:rsidR="001871CB">
        <w:t xml:space="preserve"> within NZDF.</w:t>
      </w:r>
      <w:r>
        <w:rPr>
          <w:rStyle w:val="FootnoteReference"/>
        </w:rPr>
        <w:footnoteReference w:id="47"/>
      </w:r>
      <w:r w:rsidR="001871CB">
        <w:t xml:space="preserve"> Successful examples of engagement include integrating the Māori warrior ethos as part of the </w:t>
      </w:r>
      <w:r>
        <w:t xml:space="preserve">Army ethos, creating </w:t>
      </w:r>
      <w:r w:rsidR="009A4302">
        <w:t xml:space="preserve">Service </w:t>
      </w:r>
      <w:r>
        <w:t xml:space="preserve">Marae </w:t>
      </w:r>
      <w:r w:rsidR="009A4302">
        <w:t xml:space="preserve">and Tūrangawaewae </w:t>
      </w:r>
      <w:r>
        <w:t xml:space="preserve">on NZDF camps and bases, </w:t>
      </w:r>
      <w:r w:rsidR="00DA6618">
        <w:t xml:space="preserve">instituting Māori cultural advisors, </w:t>
      </w:r>
      <w:r>
        <w:t xml:space="preserve">and developing the Te </w:t>
      </w:r>
      <w:proofErr w:type="spellStart"/>
      <w:r>
        <w:t>Waharoa</w:t>
      </w:r>
      <w:proofErr w:type="spellEnd"/>
      <w:r>
        <w:t xml:space="preserve"> app as the gateway to Māori </w:t>
      </w:r>
      <w:r w:rsidR="009A4302">
        <w:t xml:space="preserve">language </w:t>
      </w:r>
      <w:r>
        <w:t xml:space="preserve">and protocols. </w:t>
      </w:r>
      <w:r w:rsidR="00AD248B">
        <w:t xml:space="preserve">In April 2023, NZDF published Kia Eke, the Māori Strategic Framework. This document commits NZDF to be a bi-cultural </w:t>
      </w:r>
      <w:r w:rsidR="00B07195">
        <w:t xml:space="preserve">organisation </w:t>
      </w:r>
      <w:r w:rsidR="00AD248B">
        <w:t xml:space="preserve">and places Te </w:t>
      </w:r>
      <w:proofErr w:type="spellStart"/>
      <w:r w:rsidR="00AD248B">
        <w:t>Tiriti</w:t>
      </w:r>
      <w:proofErr w:type="spellEnd"/>
      <w:r w:rsidR="00AD248B">
        <w:t xml:space="preserve"> o Waitangi</w:t>
      </w:r>
      <w:r w:rsidR="00B16E29">
        <w:t xml:space="preserve"> | </w:t>
      </w:r>
      <w:r w:rsidR="00AD248B">
        <w:t xml:space="preserve">The Treaty of Waitangi at the heart of NZDF efforts to strengthen engagement efforts, value Māori contributions to NZDF, and empower NZDF personnel. Kia Eke commits to creating a positive, healthy, and safe environment within NZDF and highlights the role NZDF can play, both internally and externally, to deliver </w:t>
      </w:r>
      <w:r w:rsidR="009A4302">
        <w:t xml:space="preserve">mutually beneficial </w:t>
      </w:r>
      <w:r w:rsidR="00AD248B">
        <w:t xml:space="preserve">outcomes through the </w:t>
      </w:r>
      <w:r w:rsidR="00A061A4">
        <w:t xml:space="preserve">Iwi </w:t>
      </w:r>
      <w:r w:rsidR="00AD248B">
        <w:t xml:space="preserve">and </w:t>
      </w:r>
      <w:r w:rsidR="00A061A4">
        <w:t xml:space="preserve">Hapū </w:t>
      </w:r>
      <w:r w:rsidR="00AD248B">
        <w:t xml:space="preserve">where </w:t>
      </w:r>
      <w:r w:rsidR="00A57D62">
        <w:t xml:space="preserve">NZDF </w:t>
      </w:r>
      <w:r w:rsidR="00AD248B">
        <w:t>camps, bases, and places of work are located.</w:t>
      </w:r>
      <w:r w:rsidR="00AD248B">
        <w:rPr>
          <w:rStyle w:val="FootnoteReference"/>
        </w:rPr>
        <w:footnoteReference w:id="48"/>
      </w:r>
      <w:r w:rsidR="000E1B06">
        <w:t xml:space="preserve"> </w:t>
      </w:r>
    </w:p>
    <w:p w14:paraId="3E287A14" w14:textId="27A85252" w:rsidR="00DA6618" w:rsidRPr="00410FE2" w:rsidRDefault="00DA6618" w:rsidP="00AD248B">
      <w:r>
        <w:t>As a bi-cultural organi</w:t>
      </w:r>
      <w:r w:rsidR="009A4302">
        <w:t>s</w:t>
      </w:r>
      <w:r>
        <w:t>ation</w:t>
      </w:r>
      <w:r w:rsidR="00AA4F42">
        <w:rPr>
          <w:rStyle w:val="FootnoteReference"/>
        </w:rPr>
        <w:footnoteReference w:id="49"/>
      </w:r>
      <w:r>
        <w:t xml:space="preserve">, </w:t>
      </w:r>
      <w:r w:rsidR="009A2191">
        <w:t xml:space="preserve">NZDF particularly </w:t>
      </w:r>
      <w:r w:rsidR="00B07195">
        <w:t xml:space="preserve">prioritises </w:t>
      </w:r>
      <w:r w:rsidR="009A2191">
        <w:t xml:space="preserve">the </w:t>
      </w:r>
      <w:r>
        <w:t xml:space="preserve">Māori connection to the land </w:t>
      </w:r>
      <w:r w:rsidR="009A2191">
        <w:t>as</w:t>
      </w:r>
      <w:r>
        <w:t xml:space="preserve"> important to the future of climate resilience. In Māori tradition, Māori self-define as tā</w:t>
      </w:r>
      <w:r w:rsidR="006A1310">
        <w:t xml:space="preserve">ngata whenua (people of the land), a status that is formally </w:t>
      </w:r>
      <w:r w:rsidR="009A4302">
        <w:t xml:space="preserve">recognised </w:t>
      </w:r>
      <w:r w:rsidR="006A1310">
        <w:t>in New Zealand legislation.</w:t>
      </w:r>
      <w:r w:rsidR="00BA0059">
        <w:rPr>
          <w:rStyle w:val="FootnoteReference"/>
        </w:rPr>
        <w:footnoteReference w:id="50"/>
      </w:r>
      <w:r w:rsidR="006A1310">
        <w:t xml:space="preserve"> Māori culture, society, and spiritual domains are centred around land and natural resources, including the marine environment.</w:t>
      </w:r>
      <w:r w:rsidR="00E05E2D">
        <w:rPr>
          <w:rStyle w:val="FootnoteReference"/>
        </w:rPr>
        <w:footnoteReference w:id="51"/>
      </w:r>
      <w:r w:rsidR="006A1310">
        <w:t xml:space="preserve"> </w:t>
      </w:r>
      <w:r w:rsidR="009A4302">
        <w:t>Local</w:t>
      </w:r>
      <w:r w:rsidR="00B2084D">
        <w:t xml:space="preserve"> Māori </w:t>
      </w:r>
      <w:r w:rsidR="009A4302">
        <w:t>knowledge systems and centuries of environmental management can inform climate adaptation at a regional scale.</w:t>
      </w:r>
      <w:r w:rsidR="00B2084D">
        <w:rPr>
          <w:rStyle w:val="FootnoteReference"/>
        </w:rPr>
        <w:footnoteReference w:id="52"/>
      </w:r>
      <w:r w:rsidR="009A4302">
        <w:t xml:space="preserve"> </w:t>
      </w:r>
      <w:r w:rsidR="006A1310">
        <w:t xml:space="preserve">This deep connection </w:t>
      </w:r>
      <w:r w:rsidR="00E05E2D">
        <w:t>between Māori and the land could be reflected in future</w:t>
      </w:r>
      <w:r w:rsidR="009A4302">
        <w:t xml:space="preserve"> collaborative</w:t>
      </w:r>
      <w:r w:rsidR="00E05E2D">
        <w:t xml:space="preserve"> efforts to address climate change at NZDF bases and camps.</w:t>
      </w:r>
    </w:p>
    <w:p w14:paraId="30AE5690" w14:textId="7F6AED8D" w:rsidR="00AD248B" w:rsidRPr="00F13F08" w:rsidRDefault="00AD248B" w:rsidP="00AD248B">
      <w:r w:rsidRPr="00E31F23">
        <w:rPr>
          <w:b/>
          <w:bCs/>
          <w:u w:val="single"/>
        </w:rPr>
        <w:t xml:space="preserve">Recommendation </w:t>
      </w:r>
      <w:r w:rsidR="009A2191">
        <w:rPr>
          <w:b/>
          <w:bCs/>
          <w:u w:val="single"/>
        </w:rPr>
        <w:t>1</w:t>
      </w:r>
      <w:r>
        <w:rPr>
          <w:b/>
          <w:bCs/>
        </w:rPr>
        <w:t xml:space="preserve">: </w:t>
      </w:r>
      <w:r>
        <w:t xml:space="preserve">Encourage communities that host </w:t>
      </w:r>
      <w:r w:rsidR="00123604">
        <w:t>NZDF bases and camps</w:t>
      </w:r>
      <w:r>
        <w:t xml:space="preserve"> to hold </w:t>
      </w:r>
      <w:r w:rsidR="0070490E">
        <w:t xml:space="preserve">or continue to hold </w:t>
      </w:r>
      <w:r>
        <w:t xml:space="preserve">regular meetings to </w:t>
      </w:r>
      <w:r w:rsidR="00123604">
        <w:t>share</w:t>
      </w:r>
      <w:r>
        <w:t xml:space="preserve"> ideas and best practices. This could be modelled off the Association of </w:t>
      </w:r>
      <w:proofErr w:type="spellStart"/>
      <w:r>
        <w:t>Defense</w:t>
      </w:r>
      <w:proofErr w:type="spellEnd"/>
      <w:r>
        <w:t xml:space="preserve"> Communities</w:t>
      </w:r>
      <w:r w:rsidR="002D6232">
        <w:t xml:space="preserve"> </w:t>
      </w:r>
      <w:r>
        <w:t>in the United States</w:t>
      </w:r>
      <w:r w:rsidR="002F1BCB">
        <w:t>,</w:t>
      </w:r>
      <w:r>
        <w:t xml:space="preserve"> </w:t>
      </w:r>
      <w:r w:rsidR="002F1BCB">
        <w:t>which</w:t>
      </w:r>
      <w:r>
        <w:t xml:space="preserve"> serves as a connection point for leaders on community-military issues, including climate resilience</w:t>
      </w:r>
      <w:r w:rsidR="002F1BCB">
        <w:t>, through regular, facilitated engagements</w:t>
      </w:r>
      <w:r>
        <w:t xml:space="preserve">. A similar effort for idea-sharing </w:t>
      </w:r>
      <w:r w:rsidR="00123604">
        <w:t xml:space="preserve">could </w:t>
      </w:r>
      <w:r>
        <w:t>be explored in New Zealand, perhaps in collaboration with the New Zealand Planning Institute</w:t>
      </w:r>
      <w:r w:rsidR="00EA41E2">
        <w:t xml:space="preserve"> or other non-governmental </w:t>
      </w:r>
      <w:r w:rsidR="00B07195">
        <w:t>organisation</w:t>
      </w:r>
      <w:r>
        <w:t>.</w:t>
      </w:r>
    </w:p>
    <w:p w14:paraId="1FA1D759" w14:textId="438C1D70" w:rsidR="00DA6618" w:rsidRDefault="00AD248B" w:rsidP="00AD248B">
      <w:r w:rsidRPr="00E31F23">
        <w:rPr>
          <w:b/>
          <w:bCs/>
          <w:u w:val="single"/>
        </w:rPr>
        <w:t xml:space="preserve">Recommendation </w:t>
      </w:r>
      <w:r w:rsidR="009A2191">
        <w:rPr>
          <w:b/>
          <w:bCs/>
          <w:u w:val="single"/>
        </w:rPr>
        <w:t>2</w:t>
      </w:r>
      <w:r w:rsidRPr="00076576">
        <w:rPr>
          <w:b/>
          <w:bCs/>
        </w:rPr>
        <w:t>:</w:t>
      </w:r>
      <w:r w:rsidR="002740F3">
        <w:t xml:space="preserve"> </w:t>
      </w:r>
      <w:r w:rsidR="007F101D">
        <w:t xml:space="preserve">NZDF could </w:t>
      </w:r>
      <w:r w:rsidR="000E1B06">
        <w:t>explore developing a community partnership progra</w:t>
      </w:r>
      <w:r w:rsidR="006D327D">
        <w:t>m</w:t>
      </w:r>
      <w:r w:rsidR="000E1B06">
        <w:t>m</w:t>
      </w:r>
      <w:r w:rsidR="006D327D">
        <w:t>e</w:t>
      </w:r>
      <w:r w:rsidR="000E1B06">
        <w:t xml:space="preserve">. </w:t>
      </w:r>
      <w:r w:rsidR="002F1BCB">
        <w:t>E</w:t>
      </w:r>
      <w:r w:rsidR="001871CB">
        <w:t xml:space="preserve">xisting DoD resources, including the </w:t>
      </w:r>
      <w:r w:rsidR="00FD1386">
        <w:t>Partnership Playbook referenced above,</w:t>
      </w:r>
      <w:r w:rsidR="001871CB">
        <w:t xml:space="preserve"> could serve as a model </w:t>
      </w:r>
      <w:r w:rsidR="00FD1386">
        <w:t xml:space="preserve">and provide examples of potential partnerships that NZDF could pursue. </w:t>
      </w:r>
    </w:p>
    <w:p w14:paraId="3400499F" w14:textId="0D068E9A" w:rsidR="00DA6618" w:rsidRPr="00DA6618" w:rsidRDefault="00DA6618" w:rsidP="00AD248B">
      <w:r w:rsidRPr="00E31F23">
        <w:rPr>
          <w:b/>
          <w:bCs/>
          <w:u w:val="single"/>
        </w:rPr>
        <w:t xml:space="preserve">Recommendation </w:t>
      </w:r>
      <w:r w:rsidR="009A2191">
        <w:rPr>
          <w:b/>
          <w:bCs/>
          <w:u w:val="single"/>
        </w:rPr>
        <w:t>3</w:t>
      </w:r>
      <w:r>
        <w:rPr>
          <w:b/>
          <w:bCs/>
        </w:rPr>
        <w:t xml:space="preserve">: </w:t>
      </w:r>
      <w:r>
        <w:t xml:space="preserve">Future iterations of </w:t>
      </w:r>
      <w:r w:rsidR="00903135">
        <w:t xml:space="preserve">Kia Eke </w:t>
      </w:r>
      <w:r w:rsidR="001E1994">
        <w:t>could be strengthened by</w:t>
      </w:r>
      <w:r w:rsidR="009A2191">
        <w:t xml:space="preserve"> including direct reference to climate change. This language would acknowledge</w:t>
      </w:r>
      <w:r w:rsidR="00903135">
        <w:t xml:space="preserve"> the importance of land, natural resources, and the marine environment within Māori culture, society, and spiritual domains</w:t>
      </w:r>
      <w:r w:rsidR="002F1BCB">
        <w:t>, as well as</w:t>
      </w:r>
      <w:r w:rsidR="00903135">
        <w:t xml:space="preserve"> the impact that climate change will have on these domains within NZDF. </w:t>
      </w:r>
    </w:p>
    <w:p w14:paraId="15618210" w14:textId="4657348C" w:rsidR="002E68DC" w:rsidRPr="002E68DC" w:rsidRDefault="002E68DC" w:rsidP="002E68DC">
      <w:pPr>
        <w:pStyle w:val="Heading2"/>
        <w:rPr>
          <w:color w:val="000000"/>
        </w:rPr>
      </w:pPr>
      <w:bookmarkStart w:id="42" w:name="_Toc200119311"/>
      <w:r>
        <w:rPr>
          <w:color w:val="000000"/>
        </w:rPr>
        <w:t>5</w:t>
      </w:r>
      <w:r w:rsidRPr="004939D9">
        <w:rPr>
          <w:color w:val="000000"/>
        </w:rPr>
        <w:tab/>
      </w:r>
      <w:r w:rsidR="00AD248B">
        <w:t>Policy and Guidance</w:t>
      </w:r>
      <w:bookmarkEnd w:id="42"/>
    </w:p>
    <w:p w14:paraId="22B3A134" w14:textId="337EABFC" w:rsidR="00AD248B" w:rsidRDefault="00D542CE" w:rsidP="00AD248B">
      <w:r w:rsidRPr="00E31F23">
        <w:rPr>
          <w:b/>
          <w:bCs/>
          <w:u w:val="single"/>
        </w:rPr>
        <w:t>Overview</w:t>
      </w:r>
      <w:r w:rsidR="00AD248B" w:rsidRPr="00E31F23">
        <w:rPr>
          <w:b/>
          <w:bCs/>
        </w:rPr>
        <w:t>:</w:t>
      </w:r>
      <w:r w:rsidR="00AD248B">
        <w:t xml:space="preserve"> </w:t>
      </w:r>
      <w:r w:rsidR="009A5629">
        <w:t>NZDF should update existing</w:t>
      </w:r>
      <w:r w:rsidR="009A5629" w:rsidRPr="009A5629">
        <w:t xml:space="preserve"> strategy, policy, and planning governance structures to improve climate resilience</w:t>
      </w:r>
      <w:r w:rsidR="00AD248B">
        <w:t xml:space="preserve">. </w:t>
      </w:r>
    </w:p>
    <w:p w14:paraId="7A6D2CA1" w14:textId="54119378" w:rsidR="00AD248B" w:rsidRDefault="00AD248B" w:rsidP="00AD248B">
      <w:r w:rsidRPr="00E31F23">
        <w:rPr>
          <w:b/>
          <w:bCs/>
          <w:u w:val="single"/>
        </w:rPr>
        <w:t>Discussion</w:t>
      </w:r>
      <w:r w:rsidRPr="00E31F23">
        <w:rPr>
          <w:b/>
          <w:bCs/>
        </w:rPr>
        <w:t>:</w:t>
      </w:r>
      <w:r>
        <w:t xml:space="preserve"> </w:t>
      </w:r>
      <w:r w:rsidR="009A5629">
        <w:t>Both NZDF and DoD have established risk management process</w:t>
      </w:r>
      <w:r w:rsidR="00A57D62">
        <w:t>es</w:t>
      </w:r>
      <w:r w:rsidR="009A5629">
        <w:t xml:space="preserve"> </w:t>
      </w:r>
      <w:r w:rsidR="00A57D62">
        <w:t>that</w:t>
      </w:r>
      <w:r w:rsidR="009A5629">
        <w:t xml:space="preserve"> are applied to climate. </w:t>
      </w:r>
      <w:r>
        <w:t xml:space="preserve">The NZDF risk management process is outlined in NZDF Defence Force Instruction (DFI) 0.81 – Risk Management. Future operational assessments </w:t>
      </w:r>
      <w:r w:rsidR="00592C6D">
        <w:t xml:space="preserve">could </w:t>
      </w:r>
      <w:r w:rsidR="00B07195">
        <w:t xml:space="preserve">utilise </w:t>
      </w:r>
      <w:r>
        <w:t xml:space="preserve">the same risk management framework. </w:t>
      </w:r>
      <w:r w:rsidR="006D3B30">
        <w:t xml:space="preserve">In the United States, </w:t>
      </w:r>
      <w:proofErr w:type="gramStart"/>
      <w:r w:rsidR="001C53CF">
        <w:t xml:space="preserve">the </w:t>
      </w:r>
      <w:r>
        <w:t xml:space="preserve"> DAF</w:t>
      </w:r>
      <w:proofErr w:type="gramEnd"/>
      <w:r>
        <w:t xml:space="preserve"> Instruction 90-802, Risk Management, provides the policy framework and establishes the requirement to integrate and sustain risk management throughout the DAF as a risk reduction process.</w:t>
      </w:r>
      <w:r>
        <w:rPr>
          <w:rStyle w:val="FootnoteReference"/>
        </w:rPr>
        <w:footnoteReference w:id="53"/>
      </w:r>
    </w:p>
    <w:p w14:paraId="49561293" w14:textId="4153376A" w:rsidR="00AD248B" w:rsidRDefault="00AD248B" w:rsidP="00AD248B">
      <w:r>
        <w:t xml:space="preserve">Recent </w:t>
      </w:r>
      <w:r w:rsidR="006B7EC1">
        <w:t>policy</w:t>
      </w:r>
      <w:r>
        <w:t xml:space="preserve"> updates, including to New Zealand DFOs, incorporate climate change and resilience policy considerations. DFO 043</w:t>
      </w:r>
      <w:r w:rsidR="00CD2B72">
        <w:t xml:space="preserve"> –</w:t>
      </w:r>
      <w:r>
        <w:t xml:space="preserve"> Estate and Infrastructure, which was published in May 2024, requires the implementation of a sustainability framework that incorporates sustainability principles. Climate change is one </w:t>
      </w:r>
      <w:r w:rsidR="00C9696D">
        <w:t>such</w:t>
      </w:r>
      <w:r>
        <w:t xml:space="preserve"> principle. For logistics, DFO 40 – Defence Logistics</w:t>
      </w:r>
      <w:r w:rsidR="001C53CF">
        <w:t>,</w:t>
      </w:r>
      <w:r>
        <w:t xml:space="preserve"> addresses risk and resilience considerations related to climate change. These guidance documents </w:t>
      </w:r>
      <w:r w:rsidR="001C53CF">
        <w:t xml:space="preserve">establish leadership priorities and </w:t>
      </w:r>
      <w:r>
        <w:t xml:space="preserve">provide the foundation for integrating climate considerations across the </w:t>
      </w:r>
      <w:r w:rsidR="00B07195">
        <w:t>organisation</w:t>
      </w:r>
      <w:r>
        <w:t xml:space="preserve">. </w:t>
      </w:r>
    </w:p>
    <w:p w14:paraId="0613756F" w14:textId="2EC2C833" w:rsidR="00AD248B" w:rsidRDefault="00AD248B" w:rsidP="00AD248B">
      <w:r>
        <w:t xml:space="preserve">NZDF </w:t>
      </w:r>
      <w:r w:rsidR="00C9696D">
        <w:t xml:space="preserve">also </w:t>
      </w:r>
      <w:r>
        <w:t>established the Climate Change Response Program</w:t>
      </w:r>
      <w:r w:rsidR="006D327D">
        <w:t>me</w:t>
      </w:r>
      <w:r>
        <w:t xml:space="preserve"> (CCRP)</w:t>
      </w:r>
      <w:r w:rsidR="006D3B30">
        <w:t xml:space="preserve"> board</w:t>
      </w:r>
      <w:r>
        <w:t xml:space="preserve"> in 2021,</w:t>
      </w:r>
      <w:r>
        <w:rPr>
          <w:rStyle w:val="FootnoteReference"/>
        </w:rPr>
        <w:footnoteReference w:id="54"/>
      </w:r>
      <w:r>
        <w:t xml:space="preserve"> which is chaired by a senior officer within NZDF. There is a similar governance board within the DAF. The Senior Leader Climate Forum, chaired by the Assistant Secretary of the Air Force for Energy, Installations, and Environment, was designated as the primary governance board for the </w:t>
      </w:r>
      <w:r w:rsidR="004C16FE">
        <w:t>climate</w:t>
      </w:r>
      <w:r>
        <w:t xml:space="preserve">. The DAF </w:t>
      </w:r>
      <w:r w:rsidR="003F410F">
        <w:t xml:space="preserve">Senior Leader Climate Forum </w:t>
      </w:r>
      <w:r>
        <w:t xml:space="preserve">charter, which was approved in September 2022, established the scope, membership, roles and responsibilities, </w:t>
      </w:r>
      <w:r w:rsidR="00C9696D">
        <w:t xml:space="preserve">as well as </w:t>
      </w:r>
      <w:r>
        <w:t>a meeting schedule for the Forum. The Forum</w:t>
      </w:r>
      <w:r w:rsidR="006D3B30">
        <w:t>’s</w:t>
      </w:r>
      <w:r>
        <w:t xml:space="preserve"> </w:t>
      </w:r>
      <w:r w:rsidR="006D3B30">
        <w:t>responsibilities include</w:t>
      </w:r>
      <w:r>
        <w:t xml:space="preserve">: </w:t>
      </w:r>
    </w:p>
    <w:p w14:paraId="338CE99C" w14:textId="3BCD01EC" w:rsidR="00AD248B" w:rsidRPr="00AD248B" w:rsidRDefault="00AD248B" w:rsidP="00AD248B">
      <w:pPr>
        <w:pStyle w:val="BulletPointLevel1"/>
      </w:pPr>
      <w:r w:rsidRPr="00AD248B">
        <w:t>Providing oversight and monitoring of the DAF’s climate efforts</w:t>
      </w:r>
    </w:p>
    <w:p w14:paraId="3FEAC7AF" w14:textId="42CF7F72" w:rsidR="00AD248B" w:rsidRPr="00AD248B" w:rsidRDefault="00AD248B" w:rsidP="00AD248B">
      <w:pPr>
        <w:pStyle w:val="BulletPointLevel1"/>
      </w:pPr>
      <w:r w:rsidRPr="00AD248B">
        <w:t>Ensuring climate actions are consistent with DAF policy</w:t>
      </w:r>
    </w:p>
    <w:p w14:paraId="2CFB5F64" w14:textId="4C54E256" w:rsidR="00AD248B" w:rsidRPr="00AD248B" w:rsidRDefault="00AD248B" w:rsidP="00AD248B">
      <w:pPr>
        <w:pStyle w:val="BulletPointLevel1"/>
      </w:pPr>
      <w:r w:rsidRPr="00AD248B">
        <w:t>Establishing direction and priorities for climate-related objectives</w:t>
      </w:r>
    </w:p>
    <w:p w14:paraId="42873880" w14:textId="004A88F6" w:rsidR="00AD248B" w:rsidRPr="00AD248B" w:rsidRDefault="00AD248B" w:rsidP="00AD248B">
      <w:pPr>
        <w:pStyle w:val="BulletPointLevel1"/>
      </w:pPr>
      <w:r w:rsidRPr="00AD248B">
        <w:t>Providing guidance to climate-focused working groups</w:t>
      </w:r>
      <w:r w:rsidR="003F410F">
        <w:t>, and</w:t>
      </w:r>
    </w:p>
    <w:p w14:paraId="588F50AE" w14:textId="71542A2F" w:rsidR="00AD248B" w:rsidRPr="00AD248B" w:rsidRDefault="00AD248B" w:rsidP="00AD248B">
      <w:pPr>
        <w:pStyle w:val="BulletPointLevel1"/>
      </w:pPr>
      <w:r w:rsidRPr="00AD248B">
        <w:t>Assuring consistent climate-related communication</w:t>
      </w:r>
    </w:p>
    <w:p w14:paraId="0D16F64F" w14:textId="009116F6" w:rsidR="00AD248B" w:rsidRPr="002668AA" w:rsidRDefault="00884266" w:rsidP="00AD248B">
      <w:r>
        <w:t>Like</w:t>
      </w:r>
      <w:r w:rsidR="00CD2B72">
        <w:t xml:space="preserve"> the </w:t>
      </w:r>
      <w:r w:rsidR="003F410F">
        <w:t xml:space="preserve">Senior Leader Climate </w:t>
      </w:r>
      <w:r w:rsidR="00AD248B">
        <w:t>Forum</w:t>
      </w:r>
      <w:r w:rsidR="00CD2B72">
        <w:t>, the CCRP Board</w:t>
      </w:r>
      <w:r w:rsidR="00AD248B">
        <w:t xml:space="preserve"> provide</w:t>
      </w:r>
      <w:r w:rsidR="00CD2B72">
        <w:t>s</w:t>
      </w:r>
      <w:r w:rsidR="00AD248B">
        <w:t xml:space="preserve"> oversight of climate program</w:t>
      </w:r>
      <w:r w:rsidR="006D327D">
        <w:t>me</w:t>
      </w:r>
      <w:r w:rsidR="00AD248B">
        <w:t>s and play</w:t>
      </w:r>
      <w:r w:rsidR="00CD2B72">
        <w:t>s</w:t>
      </w:r>
      <w:r w:rsidR="00AD248B">
        <w:t xml:space="preserve"> a key role in advancing leadership priorities. </w:t>
      </w:r>
    </w:p>
    <w:p w14:paraId="44F3F909" w14:textId="5BB0DEDB" w:rsidR="00AD248B" w:rsidRDefault="00AD248B" w:rsidP="00AD248B">
      <w:r w:rsidRPr="00E31F23">
        <w:rPr>
          <w:b/>
          <w:bCs/>
          <w:u w:val="single"/>
        </w:rPr>
        <w:t>Recommendation 1</w:t>
      </w:r>
      <w:r>
        <w:rPr>
          <w:b/>
          <w:bCs/>
        </w:rPr>
        <w:t xml:space="preserve">: </w:t>
      </w:r>
      <w:r>
        <w:t>Explore revising DFOs and DFIs to match policy response</w:t>
      </w:r>
      <w:r w:rsidR="00CD2B72">
        <w:t>s</w:t>
      </w:r>
      <w:r>
        <w:t xml:space="preserve"> to climate </w:t>
      </w:r>
      <w:r w:rsidR="000E1B06">
        <w:t>resilience</w:t>
      </w:r>
      <w:r>
        <w:t xml:space="preserve"> concerns across the NZDF. In addition to DFO 040 and 043, which already address climate, conduct a comprehensive review of existing DFOs and DFIs</w:t>
      </w:r>
      <w:r w:rsidR="00C9696D">
        <w:t>,</w:t>
      </w:r>
      <w:r>
        <w:t xml:space="preserve"> </w:t>
      </w:r>
      <w:r w:rsidR="008955FB">
        <w:t xml:space="preserve">complete a strategic climate change risk assessment, </w:t>
      </w:r>
      <w:r>
        <w:t xml:space="preserve">and develop a list of documents to be updated to incorporate climate policy requirements. </w:t>
      </w:r>
    </w:p>
    <w:p w14:paraId="1235229C" w14:textId="3081A8AA" w:rsidR="00AD248B" w:rsidRPr="00AD248B" w:rsidRDefault="00AD248B" w:rsidP="00AD248B">
      <w:r w:rsidRPr="00E31F23">
        <w:rPr>
          <w:b/>
          <w:bCs/>
          <w:u w:val="single"/>
        </w:rPr>
        <w:t>Recommendation 2</w:t>
      </w:r>
      <w:r>
        <w:rPr>
          <w:b/>
          <w:bCs/>
        </w:rPr>
        <w:t xml:space="preserve">: </w:t>
      </w:r>
      <w:r>
        <w:t xml:space="preserve">Consider updating the CCRP Board charter to ensure membership continuity, </w:t>
      </w:r>
      <w:r w:rsidR="00B07195">
        <w:t xml:space="preserve">formalise </w:t>
      </w:r>
      <w:r>
        <w:t>board reporting processes, and establish action officer level working groups to advance program</w:t>
      </w:r>
      <w:r w:rsidR="006D327D">
        <w:t>me</w:t>
      </w:r>
      <w:r>
        <w:t xml:space="preserve"> objectives and budget activities related to climate.</w:t>
      </w:r>
    </w:p>
    <w:p w14:paraId="0534D2A9" w14:textId="7D2480DD" w:rsidR="002E68DC" w:rsidRDefault="002E68DC" w:rsidP="002E68DC">
      <w:pPr>
        <w:pStyle w:val="Heading2"/>
      </w:pPr>
      <w:bookmarkStart w:id="43" w:name="_Toc200119312"/>
      <w:r>
        <w:rPr>
          <w:color w:val="000000"/>
        </w:rPr>
        <w:t>6</w:t>
      </w:r>
      <w:r w:rsidRPr="004939D9">
        <w:rPr>
          <w:color w:val="000000"/>
        </w:rPr>
        <w:tab/>
      </w:r>
      <w:r w:rsidR="00AD248B">
        <w:t>Education and Training</w:t>
      </w:r>
      <w:bookmarkEnd w:id="43"/>
    </w:p>
    <w:p w14:paraId="3FF64A5F" w14:textId="79303C59" w:rsidR="00AD248B" w:rsidRDefault="00D542CE" w:rsidP="00AD248B">
      <w:r w:rsidRPr="00E31F23">
        <w:rPr>
          <w:b/>
          <w:bCs/>
          <w:u w:val="single"/>
        </w:rPr>
        <w:t>Overview</w:t>
      </w:r>
      <w:r w:rsidR="00AD248B" w:rsidRPr="00E31F23">
        <w:rPr>
          <w:b/>
          <w:bCs/>
        </w:rPr>
        <w:t>:</w:t>
      </w:r>
      <w:r w:rsidR="00AD248B">
        <w:t xml:space="preserve"> </w:t>
      </w:r>
      <w:r w:rsidR="00FA6478">
        <w:t xml:space="preserve">Consider </w:t>
      </w:r>
      <w:r w:rsidR="00B07195">
        <w:t xml:space="preserve">prioritising </w:t>
      </w:r>
      <w:r w:rsidR="00FA6478">
        <w:t>the e</w:t>
      </w:r>
      <w:r w:rsidR="00AD248B">
        <w:t>xpan</w:t>
      </w:r>
      <w:r w:rsidR="00FA6478">
        <w:t>sion of</w:t>
      </w:r>
      <w:r w:rsidR="00AD248B">
        <w:t xml:space="preserve"> climate-related education and training resources for </w:t>
      </w:r>
      <w:r w:rsidR="00FA6478">
        <w:t xml:space="preserve">NZDF </w:t>
      </w:r>
      <w:r w:rsidR="00AD248B">
        <w:t xml:space="preserve">personnel. </w:t>
      </w:r>
    </w:p>
    <w:p w14:paraId="66900563" w14:textId="6856AE53" w:rsidR="00AD248B" w:rsidRDefault="00AD248B" w:rsidP="00AD248B">
      <w:r w:rsidRPr="00E31F23">
        <w:rPr>
          <w:b/>
          <w:bCs/>
          <w:u w:val="single"/>
        </w:rPr>
        <w:t>Discussion</w:t>
      </w:r>
      <w:r w:rsidRPr="00E31F23">
        <w:rPr>
          <w:b/>
          <w:bCs/>
        </w:rPr>
        <w:t>:</w:t>
      </w:r>
      <w:r>
        <w:t xml:space="preserve"> To build and strengthen climate resilience, NZDF </w:t>
      </w:r>
      <w:r w:rsidR="00592C6D">
        <w:t xml:space="preserve">could </w:t>
      </w:r>
      <w:r>
        <w:t>focus on growing the knowledge, skills, and capabilities of its uniformed and civilian staff. Within the DoD, climate literacy</w:t>
      </w:r>
      <w:r w:rsidR="00F4281C">
        <w:rPr>
          <w:rStyle w:val="FootnoteReference"/>
        </w:rPr>
        <w:footnoteReference w:id="55"/>
      </w:r>
      <w:r>
        <w:t xml:space="preserve"> has been integral to climate adaptation efforts and directly linked with climate-informed decision</w:t>
      </w:r>
      <w:r w:rsidR="00970EE9">
        <w:t>-making</w:t>
      </w:r>
      <w:r>
        <w:t>.</w:t>
      </w:r>
      <w:r>
        <w:rPr>
          <w:rStyle w:val="FootnoteReference"/>
        </w:rPr>
        <w:footnoteReference w:id="56"/>
      </w:r>
    </w:p>
    <w:p w14:paraId="3E2B8FDD" w14:textId="4A88242F" w:rsidR="00AD248B" w:rsidRDefault="00931A37" w:rsidP="00AD248B">
      <w:r>
        <w:t>Within NZDF, t</w:t>
      </w:r>
      <w:r w:rsidR="00AD248B">
        <w:t xml:space="preserve">he New Zealand Defence College </w:t>
      </w:r>
      <w:r w:rsidR="00AD248B" w:rsidRPr="00DB272E">
        <w:t>(NZDC</w:t>
      </w:r>
      <w:r w:rsidR="00AD248B">
        <w:t xml:space="preserve">) provides personnel with opportunities to gain skills, knowledge, and qualifications for military and post-military careers. </w:t>
      </w:r>
      <w:r w:rsidR="007636B7">
        <w:t>However, there is</w:t>
      </w:r>
      <w:r w:rsidR="00390DD3">
        <w:t xml:space="preserve"> currently</w:t>
      </w:r>
      <w:r w:rsidR="007636B7">
        <w:t xml:space="preserve"> no climate-specific training. </w:t>
      </w:r>
      <w:r w:rsidR="00AD248B">
        <w:t xml:space="preserve">NZDC oversees a </w:t>
      </w:r>
      <w:r w:rsidR="00B07195">
        <w:t xml:space="preserve">centralised </w:t>
      </w:r>
      <w:r w:rsidR="00AD248B">
        <w:t>programme management system to provide a repository for programme development, lesson planning, and delivery resources.</w:t>
      </w:r>
      <w:r w:rsidR="00AD248B">
        <w:rPr>
          <w:rStyle w:val="FootnoteReference"/>
        </w:rPr>
        <w:footnoteReference w:id="57"/>
      </w:r>
      <w:r w:rsidR="00AD248B">
        <w:t xml:space="preserve"> NZDC recently developed a comprehensive learning management system which enables service personnel to engage with program</w:t>
      </w:r>
      <w:r w:rsidR="006D327D">
        <w:t>me</w:t>
      </w:r>
      <w:r w:rsidR="00AD248B">
        <w:t xml:space="preserve">s in an online environment. These resources are available to personnel through the Defence Learning Management System. The online learning modules provide NZDF personnel with a general understanding of their roles and responsibilities related to a specific topic. </w:t>
      </w:r>
    </w:p>
    <w:p w14:paraId="383F277F" w14:textId="63E0F0AB" w:rsidR="00634F14" w:rsidRDefault="00C9696D" w:rsidP="00AD248B">
      <w:r>
        <w:t xml:space="preserve">Similarly, in the United States, the </w:t>
      </w:r>
      <w:r w:rsidR="00F00BFE">
        <w:t xml:space="preserve">DoD </w:t>
      </w:r>
      <w:r w:rsidR="001C53CF">
        <w:t xml:space="preserve">previously </w:t>
      </w:r>
      <w:r w:rsidR="00F00BFE">
        <w:t xml:space="preserve">devoted significant resources to expanding climate literacy across the Department. </w:t>
      </w:r>
      <w:r w:rsidR="00582AD8">
        <w:t xml:space="preserve">In January 2022, the </w:t>
      </w:r>
      <w:r w:rsidR="00634F14">
        <w:t xml:space="preserve">DoD established </w:t>
      </w:r>
      <w:r w:rsidR="00582AD8">
        <w:t>the</w:t>
      </w:r>
      <w:r w:rsidR="00634F14">
        <w:t xml:space="preserve"> Climate Literacy Sub-Working Group, which was tasked with integrating </w:t>
      </w:r>
      <w:r w:rsidR="00B533AA">
        <w:t xml:space="preserve">climate considerations into DoD </w:t>
      </w:r>
      <w:r w:rsidR="00582AD8">
        <w:t xml:space="preserve">into education and training. The </w:t>
      </w:r>
      <w:r w:rsidR="00BD066D">
        <w:t xml:space="preserve">Working Group </w:t>
      </w:r>
      <w:r w:rsidR="0016207C">
        <w:t xml:space="preserve">reached a consensus definition of climate literacy to inform DoD education, training, and engagement activities. Specific DoD efforts included educating both servicemembers and civilians, hosting focus groups to </w:t>
      </w:r>
      <w:r w:rsidR="00392419">
        <w:t>evaluate</w:t>
      </w:r>
      <w:r w:rsidR="0016207C">
        <w:t xml:space="preserve"> current knowledge</w:t>
      </w:r>
      <w:r w:rsidR="00392419">
        <w:t xml:space="preserve"> levels</w:t>
      </w:r>
      <w:r w:rsidR="0016207C">
        <w:t xml:space="preserve">, and </w:t>
      </w:r>
      <w:r w:rsidR="00B07195">
        <w:t xml:space="preserve">utilising </w:t>
      </w:r>
      <w:r w:rsidR="0016207C">
        <w:t xml:space="preserve">climate literacy when promoting workforce development and talent management. </w:t>
      </w:r>
    </w:p>
    <w:p w14:paraId="283AF684" w14:textId="7EEEBEEC" w:rsidR="00AD248B" w:rsidRDefault="00AD248B" w:rsidP="00AD248B">
      <w:r>
        <w:t xml:space="preserve">Introducing a new topic, such as climate resilience, into </w:t>
      </w:r>
      <w:r w:rsidR="003F410F">
        <w:t xml:space="preserve">professional military education </w:t>
      </w:r>
      <w:r>
        <w:t xml:space="preserve">curriculum can often present a capacity challenge. To successfully integrate climate into </w:t>
      </w:r>
      <w:r w:rsidR="003F410F">
        <w:t>their military curriculum</w:t>
      </w:r>
      <w:r>
        <w:t>, the NZDF can achieve success by identifying the learning objectives and tailoring these objectives to specific roles and audiences to ensure relevance. Staff at the United States Naval Postgraduate School identified climate education as a critical component that strengthens military readiness, operational effectiveness, and strategic planning.</w:t>
      </w:r>
      <w:r>
        <w:rPr>
          <w:rStyle w:val="FootnoteReference"/>
        </w:rPr>
        <w:footnoteReference w:id="58"/>
      </w:r>
      <w:r>
        <w:t xml:space="preserve"> As detailed in the previous report section on Governance, DFOs and DFIs are being updated to incorporate climate language. Education and training modules </w:t>
      </w:r>
      <w:r w:rsidR="00592C6D">
        <w:t>could a</w:t>
      </w:r>
      <w:r>
        <w:t xml:space="preserve">lign with these updated policy and guidance documents to reflect leadership priorities. These modules </w:t>
      </w:r>
      <w:r w:rsidR="00592C6D">
        <w:t>can</w:t>
      </w:r>
      <w:r>
        <w:t xml:space="preserve"> be tailored to the workforce to understand when, why, and how to apply climate considerations. </w:t>
      </w:r>
    </w:p>
    <w:p w14:paraId="790FE8A3" w14:textId="281F6D61" w:rsidR="00AD248B" w:rsidRPr="00D1085A" w:rsidRDefault="00AD248B" w:rsidP="00AD248B">
      <w:r>
        <w:t>Through a cost-sharing agreement with MFAT, NZDF established the Pacific Leader Development Programme in 2019. The Programme supports the military forces of Fiji, Tonga, and Papua New Guinea, and the Vanuatu Police Force, in the development of leadership frameworks and delivery of leadership training for their personnel.</w:t>
      </w:r>
      <w:r>
        <w:rPr>
          <w:rStyle w:val="FootnoteReference"/>
        </w:rPr>
        <w:footnoteReference w:id="59"/>
      </w:r>
      <w:r w:rsidR="001E1994">
        <w:t xml:space="preserve"> </w:t>
      </w:r>
      <w:r w:rsidR="004C16FE">
        <w:t>Given the importance of climate to the Pacific Island</w:t>
      </w:r>
      <w:r w:rsidR="009D3648">
        <w:t>s</w:t>
      </w:r>
      <w:r w:rsidR="004C16FE">
        <w:t>, t</w:t>
      </w:r>
      <w:r w:rsidR="001E1994">
        <w:t>his collaboration</w:t>
      </w:r>
      <w:r w:rsidR="00F779FC">
        <w:t xml:space="preserve"> represents </w:t>
      </w:r>
      <w:r w:rsidR="00C9696D">
        <w:t xml:space="preserve">an </w:t>
      </w:r>
      <w:r w:rsidR="004C16FE">
        <w:t>opportunity to engage with leaders from across the Pacific Island</w:t>
      </w:r>
      <w:r w:rsidR="003F410F">
        <w:t>s</w:t>
      </w:r>
      <w:r w:rsidR="004C16FE">
        <w:t xml:space="preserve"> and</w:t>
      </w:r>
      <w:r w:rsidR="003F410F">
        <w:t xml:space="preserve"> raise</w:t>
      </w:r>
      <w:r w:rsidR="004C16FE">
        <w:t xml:space="preserve"> awareness and knowledge of climate change impacts from a security perspective. </w:t>
      </w:r>
    </w:p>
    <w:p w14:paraId="725CA860" w14:textId="421C71DE" w:rsidR="00AD248B" w:rsidRDefault="00AD248B" w:rsidP="00AD248B">
      <w:r w:rsidRPr="00E31F23">
        <w:rPr>
          <w:b/>
          <w:bCs/>
          <w:u w:val="single"/>
        </w:rPr>
        <w:t>Recommendation 1</w:t>
      </w:r>
      <w:r w:rsidRPr="00357A57">
        <w:rPr>
          <w:b/>
          <w:bCs/>
        </w:rPr>
        <w:t>:</w:t>
      </w:r>
      <w:r>
        <w:t xml:space="preserve"> To improve awareness among the NZDF personnel, CCRP </w:t>
      </w:r>
      <w:r w:rsidR="00592C6D">
        <w:t xml:space="preserve">could </w:t>
      </w:r>
      <w:r>
        <w:t xml:space="preserve">work with content owners and sponsors to update existing training resources, including D06003 – Environmental Awareness. An update </w:t>
      </w:r>
      <w:r w:rsidR="00592C6D">
        <w:t>could</w:t>
      </w:r>
      <w:r>
        <w:t xml:space="preserve"> </w:t>
      </w:r>
      <w:r w:rsidR="008955FB">
        <w:t xml:space="preserve">include </w:t>
      </w:r>
      <w:r>
        <w:t>climate risks from the environmental stewardship perspective</w:t>
      </w:r>
      <w:r w:rsidR="002143A8">
        <w:t xml:space="preserve"> and </w:t>
      </w:r>
      <w:r w:rsidR="00B07195">
        <w:t xml:space="preserve">utilise </w:t>
      </w:r>
      <w:r w:rsidR="002143A8">
        <w:t xml:space="preserve">the 2024 Statement of Intent | </w:t>
      </w:r>
      <w:proofErr w:type="spellStart"/>
      <w:r w:rsidR="002143A8">
        <w:t>Tauākī</w:t>
      </w:r>
      <w:proofErr w:type="spellEnd"/>
      <w:r w:rsidR="002143A8">
        <w:t xml:space="preserve"> </w:t>
      </w:r>
      <w:proofErr w:type="spellStart"/>
      <w:r w:rsidR="002143A8">
        <w:t>Whakamaunga</w:t>
      </w:r>
      <w:proofErr w:type="spellEnd"/>
      <w:r w:rsidR="002143A8">
        <w:t xml:space="preserve"> Atu as the education and training source document. </w:t>
      </w:r>
      <w:r w:rsidR="007636B7">
        <w:t>DECAPs could also be utili</w:t>
      </w:r>
      <w:r w:rsidR="00B07195">
        <w:t>s</w:t>
      </w:r>
      <w:r w:rsidR="007636B7">
        <w:t xml:space="preserve">ed to increase awareness and understanding of local risk projections at NZDF sites. </w:t>
      </w:r>
      <w:r w:rsidR="002143A8">
        <w:t xml:space="preserve">The content could address strategic competition and climate change, </w:t>
      </w:r>
      <w:r>
        <w:t xml:space="preserve">the </w:t>
      </w:r>
      <w:r w:rsidR="002143A8">
        <w:t>intensifying impacts of climate change within the Pacific</w:t>
      </w:r>
      <w:r w:rsidR="00FB3A67">
        <w:t xml:space="preserve"> Islands</w:t>
      </w:r>
      <w:r w:rsidR="002143A8">
        <w:t xml:space="preserve">, the direct environmental and human security risks, and sustainability initiatives </w:t>
      </w:r>
      <w:r w:rsidR="006E77D4">
        <w:t xml:space="preserve">NZDF could </w:t>
      </w:r>
      <w:r w:rsidR="00B07195">
        <w:t xml:space="preserve">utilise </w:t>
      </w:r>
      <w:r w:rsidR="002143A8">
        <w:t>to mitigate the</w:t>
      </w:r>
      <w:r w:rsidR="00FB3A67">
        <w:t xml:space="preserve"> Force’s</w:t>
      </w:r>
      <w:r w:rsidR="002143A8">
        <w:t xml:space="preserve"> impacts on climate and the environment. </w:t>
      </w:r>
    </w:p>
    <w:p w14:paraId="67B4721E" w14:textId="3D53E5D0" w:rsidR="00AD248B" w:rsidRDefault="00AD248B" w:rsidP="00AD248B">
      <w:r w:rsidRPr="00E31F23">
        <w:rPr>
          <w:b/>
          <w:bCs/>
          <w:u w:val="single"/>
        </w:rPr>
        <w:t>Recommendation 2</w:t>
      </w:r>
      <w:r w:rsidRPr="00357A57">
        <w:rPr>
          <w:b/>
          <w:bCs/>
        </w:rPr>
        <w:t>:</w:t>
      </w:r>
      <w:r>
        <w:t xml:space="preserve"> Conduct voluntary, </w:t>
      </w:r>
      <w:r w:rsidR="00FB3A67">
        <w:t>c</w:t>
      </w:r>
      <w:r>
        <w:t>limate-</w:t>
      </w:r>
      <w:r w:rsidR="00FB3A67">
        <w:t>l</w:t>
      </w:r>
      <w:r>
        <w:t xml:space="preserve">iteracy </w:t>
      </w:r>
      <w:r w:rsidR="00FB3A67">
        <w:t>f</w:t>
      </w:r>
      <w:r>
        <w:t xml:space="preserve">ocus </w:t>
      </w:r>
      <w:r w:rsidR="00FB3A67">
        <w:t>g</w:t>
      </w:r>
      <w:r>
        <w:t>roups with NZDF personnel.</w:t>
      </w:r>
      <w:r w:rsidR="00711374">
        <w:t xml:space="preserve"> </w:t>
      </w:r>
      <w:r>
        <w:t xml:space="preserve">These focus groups, conducted virtually and without attribution, </w:t>
      </w:r>
      <w:r w:rsidR="00592C6D">
        <w:t>could help CCRP</w:t>
      </w:r>
      <w:r>
        <w:t xml:space="preserve"> </w:t>
      </w:r>
      <w:r w:rsidR="00392419">
        <w:t xml:space="preserve">establish a </w:t>
      </w:r>
      <w:r>
        <w:t>baseline</w:t>
      </w:r>
      <w:r w:rsidR="00392419">
        <w:t xml:space="preserve"> of</w:t>
      </w:r>
      <w:r>
        <w:t xml:space="preserve"> current</w:t>
      </w:r>
      <w:r w:rsidR="00392419">
        <w:t xml:space="preserve"> climate</w:t>
      </w:r>
      <w:r>
        <w:t xml:space="preserve"> knowledge, identify existing </w:t>
      </w:r>
      <w:r w:rsidR="00392419">
        <w:t xml:space="preserve">knowledge </w:t>
      </w:r>
      <w:r>
        <w:t>gaps, and solicit recommendation</w:t>
      </w:r>
      <w:r w:rsidR="00392419">
        <w:t>s</w:t>
      </w:r>
      <w:r>
        <w:t xml:space="preserve"> for future</w:t>
      </w:r>
      <w:r w:rsidR="00392419">
        <w:t xml:space="preserve"> climate-related</w:t>
      </w:r>
      <w:r>
        <w:t xml:space="preserve"> training content</w:t>
      </w:r>
      <w:r w:rsidR="00F779FC">
        <w:t xml:space="preserve"> across the Force</w:t>
      </w:r>
      <w:r>
        <w:t xml:space="preserve">. </w:t>
      </w:r>
    </w:p>
    <w:p w14:paraId="108AE3DC" w14:textId="08897DEF" w:rsidR="00AD248B" w:rsidRDefault="00AD248B" w:rsidP="00AD248B">
      <w:r w:rsidRPr="00E31F23">
        <w:rPr>
          <w:b/>
          <w:bCs/>
          <w:u w:val="single"/>
        </w:rPr>
        <w:t>Recommendation 3</w:t>
      </w:r>
      <w:r>
        <w:rPr>
          <w:b/>
          <w:bCs/>
        </w:rPr>
        <w:t xml:space="preserve">: </w:t>
      </w:r>
      <w:r>
        <w:t xml:space="preserve">In addition to updating existing training resources, NZDF </w:t>
      </w:r>
      <w:r w:rsidR="00592C6D">
        <w:t>could</w:t>
      </w:r>
      <w:r w:rsidR="00665C8E">
        <w:t xml:space="preserve"> </w:t>
      </w:r>
      <w:r>
        <w:t>consider developing new training modules to support total Force climate</w:t>
      </w:r>
      <w:r w:rsidR="00FB3A67">
        <w:t xml:space="preserve"> </w:t>
      </w:r>
      <w:r>
        <w:t xml:space="preserve">literacy. A general climate education module, available online through </w:t>
      </w:r>
      <w:r w:rsidR="00BD066D">
        <w:t>Defence Learning Management System</w:t>
      </w:r>
      <w:r>
        <w:t>, would provide the benefit of awareness on one of the key strategic drivers within the Pacific</w:t>
      </w:r>
      <w:r w:rsidR="001B1B45">
        <w:t xml:space="preserve"> Islands</w:t>
      </w:r>
      <w:r>
        <w:t xml:space="preserve"> region. Such training could target individual members of the NZDF to ensure a climate-literate workforce that can prepare for, mitigate the effect of, adapt to, and recover from climate impacts to NZDF missions and operations. As an alternative, NZDF could explore partnering with an external learning </w:t>
      </w:r>
      <w:r w:rsidR="00B07195">
        <w:t>organisation</w:t>
      </w:r>
      <w:r>
        <w:t xml:space="preserve">, such as a university, non-governmental </w:t>
      </w:r>
      <w:r w:rsidR="00B07195">
        <w:t>organisation</w:t>
      </w:r>
      <w:r>
        <w:t xml:space="preserve">, or allied military partner, to develop the training. </w:t>
      </w:r>
    </w:p>
    <w:p w14:paraId="7FF2AD4F" w14:textId="73AE43A6" w:rsidR="00674AD9" w:rsidRDefault="00674AD9" w:rsidP="00582AD8">
      <w:pPr>
        <w:rPr>
          <w:b/>
          <w:bCs/>
        </w:rPr>
      </w:pPr>
      <w:r w:rsidRPr="00E31F23">
        <w:rPr>
          <w:b/>
          <w:bCs/>
          <w:u w:val="single"/>
        </w:rPr>
        <w:t>Recommendation 4</w:t>
      </w:r>
      <w:r>
        <w:rPr>
          <w:b/>
          <w:bCs/>
        </w:rPr>
        <w:t xml:space="preserve">: </w:t>
      </w:r>
      <w:r>
        <w:t xml:space="preserve">Continue to promote climate innovation for developing leaders across the NZDF. This includes the active participation of rising NZDF leaders in climate governance activities and the annual NZDF </w:t>
      </w:r>
      <w:proofErr w:type="spellStart"/>
      <w:r w:rsidRPr="00251365">
        <w:t>Kaitiakitanga</w:t>
      </w:r>
      <w:proofErr w:type="spellEnd"/>
      <w:r w:rsidRPr="00251365">
        <w:t xml:space="preserve"> Award</w:t>
      </w:r>
      <w:r>
        <w:t xml:space="preserve"> to promote stewardship for climate and sustainability. Such opportunities for leadership and recognition encourage continued awareness, spurs innovation, and highlights the value of new voices and perspectives on climate resilience within NZDF</w:t>
      </w:r>
      <w:r w:rsidR="00F00BFE">
        <w:t>.</w:t>
      </w:r>
    </w:p>
    <w:p w14:paraId="0873117E" w14:textId="0E260958" w:rsidR="002E68DC" w:rsidRDefault="002E68DC" w:rsidP="00582AD8">
      <w:pPr>
        <w:pStyle w:val="Heading2"/>
      </w:pPr>
      <w:bookmarkStart w:id="44" w:name="_Toc200119313"/>
      <w:r>
        <w:rPr>
          <w:color w:val="000000"/>
        </w:rPr>
        <w:t>7</w:t>
      </w:r>
      <w:r w:rsidRPr="004939D9">
        <w:rPr>
          <w:color w:val="000000"/>
        </w:rPr>
        <w:tab/>
      </w:r>
      <w:r w:rsidR="00AD248B">
        <w:t>Areas for Future Study</w:t>
      </w:r>
      <w:bookmarkEnd w:id="44"/>
    </w:p>
    <w:p w14:paraId="07A1492A" w14:textId="1BACAA56" w:rsidR="00F02D25" w:rsidRPr="00F02D25" w:rsidRDefault="00F02D25" w:rsidP="00AD248B">
      <w:r>
        <w:t xml:space="preserve">In addition to the </w:t>
      </w:r>
      <w:r w:rsidR="00430E96">
        <w:t xml:space="preserve">six focus areas </w:t>
      </w:r>
      <w:r w:rsidR="00156163">
        <w:t xml:space="preserve">detailed above, </w:t>
      </w:r>
      <w:r w:rsidR="002A101C">
        <w:t>this report identifies</w:t>
      </w:r>
      <w:r w:rsidR="00156163">
        <w:t xml:space="preserve"> </w:t>
      </w:r>
      <w:r w:rsidR="00F00BFE">
        <w:t>six</w:t>
      </w:r>
      <w:r w:rsidR="00156163">
        <w:t xml:space="preserve"> “areas for future study” </w:t>
      </w:r>
      <w:r w:rsidR="00CB1E4D">
        <w:t xml:space="preserve">recommended for consideration by </w:t>
      </w:r>
      <w:r w:rsidR="00156163">
        <w:t>NZDF. These areas</w:t>
      </w:r>
      <w:r w:rsidR="00CB1E4D">
        <w:t xml:space="preserve"> are listed below in priority order and </w:t>
      </w:r>
      <w:r w:rsidR="00592C6D">
        <w:t xml:space="preserve">could </w:t>
      </w:r>
      <w:r w:rsidR="00CB1E4D">
        <w:t xml:space="preserve">be considered </w:t>
      </w:r>
      <w:r w:rsidR="00FA58AD">
        <w:t xml:space="preserve">by the CCRP Board for future action. </w:t>
      </w:r>
    </w:p>
    <w:p w14:paraId="011321FF" w14:textId="5693BBD7" w:rsidR="00AD248B" w:rsidRPr="00383DA4" w:rsidRDefault="00AD248B" w:rsidP="00AD248B">
      <w:r w:rsidRPr="00383DA4">
        <w:rPr>
          <w:b/>
          <w:bCs/>
        </w:rPr>
        <w:t>Emissions Tracking</w:t>
      </w:r>
      <w:r>
        <w:rPr>
          <w:b/>
          <w:bCs/>
        </w:rPr>
        <w:t xml:space="preserve"> and Reduction</w:t>
      </w:r>
      <w:r w:rsidRPr="00383DA4">
        <w:rPr>
          <w:b/>
          <w:bCs/>
        </w:rPr>
        <w:t>:</w:t>
      </w:r>
      <w:r w:rsidRPr="00383DA4">
        <w:t xml:space="preserve"> </w:t>
      </w:r>
      <w:r>
        <w:t>As part of Carbon Neutral Government Programme, NZDF established emissions reduction targets. The P</w:t>
      </w:r>
      <w:r w:rsidR="00BD066D">
        <w:t>rogramme</w:t>
      </w:r>
      <w:r>
        <w:t xml:space="preserve"> </w:t>
      </w:r>
      <w:r w:rsidR="00FA58AD">
        <w:t xml:space="preserve">established the goal that </w:t>
      </w:r>
      <w:r>
        <w:t xml:space="preserve">all government agencies, including the NZDF, </w:t>
      </w:r>
      <w:r w:rsidR="004778FA">
        <w:t xml:space="preserve">aim to achieve </w:t>
      </w:r>
      <w:r>
        <w:t>carbon neutrality by 2025. It also requires agencies to measure their emissions and set emissions reduction targets and plans.</w:t>
      </w:r>
      <w:r w:rsidR="00E323C6">
        <w:t xml:space="preserve"> </w:t>
      </w:r>
      <w:r>
        <w:t xml:space="preserve">As highlighted in the Data section of this report, there are significant challenges associated with external data tracking tools. However, failure to effectively measure </w:t>
      </w:r>
      <w:r w:rsidR="00E323C6">
        <w:t xml:space="preserve">emissions could place a future burden </w:t>
      </w:r>
      <w:r w:rsidR="00592C6D">
        <w:t>on NZDF operations</w:t>
      </w:r>
      <w:r w:rsidR="001B1B45">
        <w:t xml:space="preserve">, especially </w:t>
      </w:r>
      <w:r w:rsidR="00592C6D">
        <w:t xml:space="preserve">if </w:t>
      </w:r>
      <w:r w:rsidR="00E323C6">
        <w:t xml:space="preserve">an emissions tax or other regulatory tool </w:t>
      </w:r>
      <w:r w:rsidR="00392419">
        <w:t>is</w:t>
      </w:r>
      <w:r w:rsidR="00E323C6">
        <w:t xml:space="preserve"> established through </w:t>
      </w:r>
      <w:r w:rsidR="00392419">
        <w:t xml:space="preserve">future </w:t>
      </w:r>
      <w:r w:rsidR="00E323C6">
        <w:t xml:space="preserve">legislation. </w:t>
      </w:r>
    </w:p>
    <w:p w14:paraId="1B0D81A1" w14:textId="2B6B24AF" w:rsidR="00156163" w:rsidRPr="00D16FA9" w:rsidRDefault="00156163" w:rsidP="00156163">
      <w:pPr>
        <w:rPr>
          <w:b/>
          <w:bCs/>
        </w:rPr>
      </w:pPr>
      <w:r w:rsidRPr="00383DA4">
        <w:rPr>
          <w:b/>
          <w:bCs/>
        </w:rPr>
        <w:t>Regional Engagement</w:t>
      </w:r>
      <w:r w:rsidRPr="00383DA4">
        <w:t>:</w:t>
      </w:r>
      <w:r>
        <w:t xml:space="preserve"> </w:t>
      </w:r>
      <w:r w:rsidR="00FB3A67">
        <w:t>C</w:t>
      </w:r>
      <w:r w:rsidR="00FA58AD">
        <w:t xml:space="preserve">ontinue </w:t>
      </w:r>
      <w:r>
        <w:t>coordinat</w:t>
      </w:r>
      <w:r w:rsidR="005E2F0C">
        <w:t>ion</w:t>
      </w:r>
      <w:r>
        <w:t xml:space="preserve"> </w:t>
      </w:r>
      <w:r w:rsidR="00FB3A67">
        <w:t>by MOD and NZDF</w:t>
      </w:r>
      <w:r>
        <w:t xml:space="preserve"> to </w:t>
      </w:r>
      <w:r w:rsidR="00674AD9">
        <w:t>support</w:t>
      </w:r>
      <w:r>
        <w:t xml:space="preserve"> </w:t>
      </w:r>
      <w:r w:rsidR="00FB3A67">
        <w:t>climate-focused partnerships among</w:t>
      </w:r>
      <w:r w:rsidRPr="00383DA4">
        <w:t xml:space="preserve"> </w:t>
      </w:r>
      <w:r>
        <w:t>Pacific</w:t>
      </w:r>
      <w:r w:rsidR="00FB3A67">
        <w:t xml:space="preserve"> Island countries and territories</w:t>
      </w:r>
      <w:r>
        <w:t xml:space="preserve">. These forums, </w:t>
      </w:r>
      <w:r w:rsidRPr="00383DA4">
        <w:t>including the Indo-Pacific Environmental Security Forum</w:t>
      </w:r>
      <w:r>
        <w:t xml:space="preserve">, the </w:t>
      </w:r>
      <w:r w:rsidR="002D6232">
        <w:t>Association of Southeast Asian Nations (A</w:t>
      </w:r>
      <w:r>
        <w:t>SEAN</w:t>
      </w:r>
      <w:r w:rsidR="002D6232">
        <w:t>)</w:t>
      </w:r>
      <w:r>
        <w:t xml:space="preserve"> Defence Ministers’ Meeting (ADMM) Plus, and the South Pacific Defence Ministers Meeting, present essential regional engagement opportunities. Beyond the Pacific region, there are existing, climate-focused partnership</w:t>
      </w:r>
      <w:r w:rsidR="005F551F">
        <w:t>s</w:t>
      </w:r>
      <w:r>
        <w:t xml:space="preserve"> including the </w:t>
      </w:r>
      <w:r w:rsidRPr="00383DA4">
        <w:t>Global Air Forces Climate Change Collaboration</w:t>
      </w:r>
      <w:r>
        <w:t xml:space="preserve"> (GAFCCC). </w:t>
      </w:r>
      <w:r w:rsidR="005F551F">
        <w:t xml:space="preserve">In recent years, </w:t>
      </w:r>
      <w:r>
        <w:t xml:space="preserve">GAFCCC </w:t>
      </w:r>
      <w:r w:rsidR="005F551F">
        <w:t xml:space="preserve">has </w:t>
      </w:r>
      <w:r>
        <w:t>br</w:t>
      </w:r>
      <w:r w:rsidR="005F551F">
        <w:t>ought</w:t>
      </w:r>
      <w:r>
        <w:t xml:space="preserve"> together </w:t>
      </w:r>
      <w:r w:rsidRPr="00D16FA9">
        <w:t xml:space="preserve">40 air forces </w:t>
      </w:r>
      <w:r w:rsidR="005F551F">
        <w:t>across</w:t>
      </w:r>
      <w:r w:rsidRPr="00D16FA9">
        <w:t xml:space="preserve"> six continents to share best practices, lessons learned</w:t>
      </w:r>
      <w:r>
        <w:t>,</w:t>
      </w:r>
      <w:r w:rsidRPr="00D16FA9">
        <w:t xml:space="preserve"> and idea</w:t>
      </w:r>
      <w:r>
        <w:t>s to address greenhouse gas emissions in the defence sector.</w:t>
      </w:r>
      <w:r>
        <w:rPr>
          <w:rStyle w:val="FootnoteReference"/>
        </w:rPr>
        <w:footnoteReference w:id="60"/>
      </w:r>
      <w:r w:rsidR="00674AD9">
        <w:t xml:space="preserve"> NZDF could explore opportunities for deeper engagement with GAFCCC. </w:t>
      </w:r>
    </w:p>
    <w:p w14:paraId="7032C7F7" w14:textId="77FC01D3" w:rsidR="00156163" w:rsidRDefault="003F410F" w:rsidP="00156163">
      <w:r>
        <w:t xml:space="preserve">Humanitarian assistance and disaster relief </w:t>
      </w:r>
      <w:r w:rsidR="00156163">
        <w:t xml:space="preserve">engagements remain a key opportunity for partnerships. </w:t>
      </w:r>
      <w:r w:rsidR="001B1B45">
        <w:t>The</w:t>
      </w:r>
      <w:r w:rsidR="00156163">
        <w:t xml:space="preserve"> ADMM Plus</w:t>
      </w:r>
      <w:r w:rsidR="001B1B45">
        <w:t xml:space="preserve"> </w:t>
      </w:r>
      <w:r w:rsidR="00156163" w:rsidRPr="00B038F8">
        <w:t>Experts’ Working Group on Humanitarian Assistance and Disaster Relief</w:t>
      </w:r>
      <w:r w:rsidR="00156163">
        <w:t xml:space="preserve">, currently co-chaired by New Zealand and Singapore, represents an opportunity to </w:t>
      </w:r>
      <w:r w:rsidR="005F551F">
        <w:t xml:space="preserve">expand and </w:t>
      </w:r>
      <w:r w:rsidR="00674AD9">
        <w:t>broaden</w:t>
      </w:r>
      <w:r w:rsidR="00156163">
        <w:t xml:space="preserve"> </w:t>
      </w:r>
      <w:r w:rsidR="007636B7">
        <w:t xml:space="preserve">partnerships to enhance operational efficacy during </w:t>
      </w:r>
      <w:r w:rsidR="00674AD9">
        <w:t>deployment</w:t>
      </w:r>
      <w:r w:rsidR="00156163">
        <w:t xml:space="preserve"> </w:t>
      </w:r>
      <w:r w:rsidR="00674AD9">
        <w:t xml:space="preserve">and warfighting </w:t>
      </w:r>
      <w:r w:rsidR="00156163">
        <w:t xml:space="preserve">operations. </w:t>
      </w:r>
    </w:p>
    <w:p w14:paraId="6E677615" w14:textId="06A224EA" w:rsidR="00156163" w:rsidRPr="00383DA4" w:rsidRDefault="00156163" w:rsidP="00156163">
      <w:r w:rsidRPr="00383DA4">
        <w:rPr>
          <w:b/>
          <w:bCs/>
        </w:rPr>
        <w:t>Wargaming</w:t>
      </w:r>
      <w:r w:rsidR="00276F2F">
        <w:rPr>
          <w:rStyle w:val="FootnoteReference"/>
          <w:b/>
          <w:bCs/>
        </w:rPr>
        <w:footnoteReference w:id="61"/>
      </w:r>
      <w:r w:rsidRPr="00383DA4">
        <w:rPr>
          <w:b/>
          <w:bCs/>
        </w:rPr>
        <w:t>:</w:t>
      </w:r>
      <w:r w:rsidRPr="00383DA4">
        <w:t xml:space="preserve"> Integrating climate </w:t>
      </w:r>
      <w:r>
        <w:t>and strategic risk</w:t>
      </w:r>
      <w:r w:rsidRPr="00383DA4">
        <w:t xml:space="preserve"> variables</w:t>
      </w:r>
      <w:r>
        <w:t xml:space="preserve"> </w:t>
      </w:r>
      <w:r w:rsidRPr="00383DA4">
        <w:t>into wargaming scenarios</w:t>
      </w:r>
      <w:r>
        <w:t xml:space="preserve"> is a critical tool for increasing awareness and educating military personnel about climate risks.</w:t>
      </w:r>
      <w:r w:rsidR="00392419">
        <w:t xml:space="preserve"> </w:t>
      </w:r>
      <w:r>
        <w:t>These variables can consider both regional-scale disruptions in the Pacific</w:t>
      </w:r>
      <w:r w:rsidR="001B1B45">
        <w:t xml:space="preserve"> Islands</w:t>
      </w:r>
      <w:r>
        <w:t xml:space="preserve">, such as the increased frequency and severity of weather events, or more tactical considerations, such as the impact of singular storm events requiring a specific humanitarian assistance and disaster relief response. NZDF </w:t>
      </w:r>
      <w:r w:rsidR="00FA6478">
        <w:t>would benefit from continued</w:t>
      </w:r>
      <w:r>
        <w:t xml:space="preserve"> engage</w:t>
      </w:r>
      <w:r w:rsidR="00FA6478">
        <w:t>ment</w:t>
      </w:r>
      <w:r>
        <w:t xml:space="preserve"> with medium-sized powers and other key allies in the Pacific </w:t>
      </w:r>
      <w:r w:rsidR="001B1B45">
        <w:t>Islands</w:t>
      </w:r>
      <w:r>
        <w:t xml:space="preserve"> to develop wargame scenarios that consider climate variables. </w:t>
      </w:r>
    </w:p>
    <w:p w14:paraId="560BF460" w14:textId="49DD5299" w:rsidR="00AD248B" w:rsidRPr="00162627" w:rsidRDefault="00AD248B" w:rsidP="00AD248B">
      <w:r>
        <w:rPr>
          <w:b/>
          <w:bCs/>
        </w:rPr>
        <w:t xml:space="preserve">Sustainable Aviation Fuel: </w:t>
      </w:r>
      <w:r>
        <w:t xml:space="preserve">The </w:t>
      </w:r>
      <w:r w:rsidR="003F410F">
        <w:t xml:space="preserve">sustainable aviation fuel </w:t>
      </w:r>
      <w:r>
        <w:t>market is currently in its nascent stage and presents significant cost barriers</w:t>
      </w:r>
      <w:r w:rsidR="001B1B45">
        <w:t>. In 2024,</w:t>
      </w:r>
      <w:r>
        <w:t xml:space="preserve"> the Rocky Mountain Institute </w:t>
      </w:r>
      <w:r w:rsidR="001B1B45">
        <w:t xml:space="preserve">estimated </w:t>
      </w:r>
      <w:r>
        <w:t>the cost of production</w:t>
      </w:r>
      <w:r w:rsidR="001B1B45">
        <w:t xml:space="preserve"> for sustainable aviation fuel</w:t>
      </w:r>
      <w:r>
        <w:t xml:space="preserve"> between $6.40-$19.01 US</w:t>
      </w:r>
      <w:r w:rsidR="00896E7F">
        <w:t xml:space="preserve"> dollars</w:t>
      </w:r>
      <w:r w:rsidR="00B66A66">
        <w:t xml:space="preserve"> per gallon</w:t>
      </w:r>
      <w:r>
        <w:t>.</w:t>
      </w:r>
      <w:r>
        <w:rPr>
          <w:rStyle w:val="FootnoteReference"/>
        </w:rPr>
        <w:footnoteReference w:id="62"/>
      </w:r>
      <w:r>
        <w:t xml:space="preserve"> However, blended </w:t>
      </w:r>
      <w:r w:rsidR="004978FB">
        <w:t xml:space="preserve">sustainable aviation fuel </w:t>
      </w:r>
      <w:r>
        <w:t xml:space="preserve">has been approved by Boeing for use in the P-8A Poseidon. In June 2024, Boeing provided guidance to defence customers which stated that company-built military aircraft can operate on a 50/50 </w:t>
      </w:r>
      <w:r w:rsidR="004978FB">
        <w:t>sustainable aviation fuel</w:t>
      </w:r>
      <w:r>
        <w:t xml:space="preserve">-conventional fuel blend. Given the significant emissions-reduction benefits from </w:t>
      </w:r>
      <w:r w:rsidR="004978FB">
        <w:t>sustainable aviation fuel</w:t>
      </w:r>
      <w:r>
        <w:t>, which according to the Carbon Offsetting and Reduction Scheme for International Aviation, can reduce lifecycle carbon emissions up to 84</w:t>
      </w:r>
      <w:r w:rsidR="00896E7F">
        <w:t xml:space="preserve"> per cent</w:t>
      </w:r>
      <w:r w:rsidR="004978FB">
        <w:t>,</w:t>
      </w:r>
      <w:r>
        <w:rPr>
          <w:rStyle w:val="FootnoteReference"/>
        </w:rPr>
        <w:footnoteReference w:id="63"/>
      </w:r>
      <w:r w:rsidR="004978FB">
        <w:t xml:space="preserve"> NZDF could benefit from continued monitoring of the sustainable aviation fuel market as prices may decrease in coming years. </w:t>
      </w:r>
    </w:p>
    <w:p w14:paraId="5172DA1B" w14:textId="19DEF2A4" w:rsidR="00AD248B" w:rsidRPr="00476162" w:rsidRDefault="00AD248B" w:rsidP="00AD248B">
      <w:r>
        <w:rPr>
          <w:b/>
          <w:bCs/>
        </w:rPr>
        <w:t xml:space="preserve">Resourcing: </w:t>
      </w:r>
      <w:r>
        <w:t xml:space="preserve">The April 2025 Defence </w:t>
      </w:r>
      <w:r w:rsidR="002D6232">
        <w:t xml:space="preserve">Capability </w:t>
      </w:r>
      <w:r>
        <w:t>Plan</w:t>
      </w:r>
      <w:r w:rsidR="00E63E7B">
        <w:t xml:space="preserve"> </w:t>
      </w:r>
      <w:r>
        <w:t xml:space="preserve">calls for a planned commitment of $12 billion on capability and enablers, including a $9 billion increase to baseline funding. To ensure proper allocation of resources, additional analysis of spending priorities </w:t>
      </w:r>
      <w:r w:rsidR="005A1143">
        <w:t>will</w:t>
      </w:r>
      <w:r>
        <w:t xml:space="preserve"> be con</w:t>
      </w:r>
      <w:r w:rsidR="00FA6478">
        <w:t>sidered</w:t>
      </w:r>
      <w:r w:rsidR="005A1143">
        <w:t xml:space="preserve"> </w:t>
      </w:r>
      <w:proofErr w:type="gramStart"/>
      <w:r w:rsidR="005A1143">
        <w:t>annually</w:t>
      </w:r>
      <w:proofErr w:type="gramEnd"/>
      <w:r w:rsidR="005A1143">
        <w:t xml:space="preserve"> and the </w:t>
      </w:r>
      <w:r w:rsidR="002D6232">
        <w:t xml:space="preserve">Plan </w:t>
      </w:r>
      <w:r w:rsidR="005A1143">
        <w:t>will be reviewed every two years</w:t>
      </w:r>
      <w:r>
        <w:t xml:space="preserve">. To the greatest extent possible, these future resourcing decisions </w:t>
      </w:r>
      <w:r w:rsidR="00FA6478">
        <w:t>c</w:t>
      </w:r>
      <w:r>
        <w:t xml:space="preserve">ould include climate considerations in the funding </w:t>
      </w:r>
      <w:r w:rsidR="00B07195">
        <w:t xml:space="preserve">prioritisation </w:t>
      </w:r>
      <w:r>
        <w:t xml:space="preserve">methodology. </w:t>
      </w:r>
    </w:p>
    <w:p w14:paraId="6E5E41A3" w14:textId="5021B5F0" w:rsidR="00FA6478" w:rsidRDefault="00156163" w:rsidP="00FA6478">
      <w:r>
        <w:rPr>
          <w:b/>
          <w:bCs/>
        </w:rPr>
        <w:t xml:space="preserve">Mobility Incentives: </w:t>
      </w:r>
      <w:r>
        <w:t xml:space="preserve">NZDF </w:t>
      </w:r>
      <w:r w:rsidR="00FA6478">
        <w:t xml:space="preserve">could continue to </w:t>
      </w:r>
      <w:r>
        <w:t>pursue opportunities to incentivi</w:t>
      </w:r>
      <w:r w:rsidR="007636B7">
        <w:t>s</w:t>
      </w:r>
      <w:r>
        <w:t>e carbon reduction in transit for employees. This could include creating a pilot process to subsidi</w:t>
      </w:r>
      <w:r w:rsidR="007636B7">
        <w:t>se</w:t>
      </w:r>
      <w:r>
        <w:t xml:space="preserve"> e-bike and scooter ownership for NZDF personnel. NZDF </w:t>
      </w:r>
      <w:r w:rsidR="00FA6478">
        <w:t>could</w:t>
      </w:r>
      <w:r>
        <w:t xml:space="preserve"> also continue to explore potential collaboration through </w:t>
      </w:r>
      <w:proofErr w:type="spellStart"/>
      <w:r>
        <w:t>WorkRide</w:t>
      </w:r>
      <w:proofErr w:type="spellEnd"/>
      <w:r>
        <w:t>, New Zealand’s ride-to-work benefit program</w:t>
      </w:r>
      <w:r w:rsidR="006D327D">
        <w:t>me</w:t>
      </w:r>
      <w:r>
        <w:t>.</w:t>
      </w:r>
      <w:bookmarkEnd w:id="34"/>
      <w:bookmarkEnd w:id="35"/>
      <w:bookmarkEnd w:id="36"/>
    </w:p>
    <w:p w14:paraId="4DD90D81" w14:textId="20D033C1" w:rsidR="00345835" w:rsidRPr="00345835" w:rsidRDefault="00345835" w:rsidP="00FA6478">
      <w:pPr>
        <w:pStyle w:val="Heading2"/>
      </w:pPr>
      <w:bookmarkStart w:id="45" w:name="_Toc200119314"/>
      <w:r w:rsidRPr="00345835">
        <w:t>Conclusion</w:t>
      </w:r>
      <w:bookmarkEnd w:id="45"/>
    </w:p>
    <w:p w14:paraId="6EB36E5B" w14:textId="192CB6F6" w:rsidR="00C95331" w:rsidRDefault="00C95331" w:rsidP="00C95331">
      <w:bookmarkStart w:id="46" w:name="_Toc68684417"/>
      <w:bookmarkStart w:id="47" w:name="_Toc68684602"/>
      <w:bookmarkStart w:id="48" w:name="_Toc68684913"/>
      <w:r>
        <w:t xml:space="preserve">The 2018 </w:t>
      </w:r>
      <w:proofErr w:type="spellStart"/>
      <w:r>
        <w:t>Boe</w:t>
      </w:r>
      <w:proofErr w:type="spellEnd"/>
      <w:r>
        <w:t xml:space="preserve"> Declaration established climate change as the single greatest threat to the livelihoods, security, and wellbeing of the peoples of the Pacific</w:t>
      </w:r>
      <w:r w:rsidR="002D6232">
        <w:t xml:space="preserve"> Islands</w:t>
      </w:r>
      <w:r>
        <w:t>. This position was reaffirmed in 2022 through the 2050 Strategy for the Blue Continent.</w:t>
      </w:r>
    </w:p>
    <w:p w14:paraId="06F4ED87" w14:textId="215A7C1D" w:rsidR="00BF4C36" w:rsidRDefault="00C95331" w:rsidP="00BF4C36">
      <w:r>
        <w:t>In response to the climate threat, the New Zealand government and NZDF have highlighted the strategic role of climate</w:t>
      </w:r>
      <w:r w:rsidR="004978FB">
        <w:t xml:space="preserve"> change</w:t>
      </w:r>
      <w:r>
        <w:t xml:space="preserve"> in the region. </w:t>
      </w:r>
      <w:r w:rsidR="006B7EC1">
        <w:t xml:space="preserve">Both the 2024 </w:t>
      </w:r>
      <w:r w:rsidR="00347BB2" w:rsidRPr="00347BB2">
        <w:t xml:space="preserve">Statement of Intent </w:t>
      </w:r>
      <w:r w:rsidR="00347BB2">
        <w:t>and t</w:t>
      </w:r>
      <w:r>
        <w:t xml:space="preserve">he 2025 Defence Capability Plan, published in April 2025, highlight the regional importance of climate and how it could cause critical challenges for Pacific </w:t>
      </w:r>
      <w:r w:rsidR="002D6232">
        <w:t xml:space="preserve">Island </w:t>
      </w:r>
      <w:r>
        <w:t>countries</w:t>
      </w:r>
      <w:r w:rsidR="002D6232">
        <w:t xml:space="preserve"> and territories</w:t>
      </w:r>
      <w:r>
        <w:t xml:space="preserve"> </w:t>
      </w:r>
      <w:r w:rsidR="00896E7F">
        <w:t>and directly</w:t>
      </w:r>
      <w:r>
        <w:t xml:space="preserve"> exacerbat</w:t>
      </w:r>
      <w:r w:rsidR="00896E7F">
        <w:t>e</w:t>
      </w:r>
      <w:r>
        <w:t xml:space="preserve"> other security issues. </w:t>
      </w:r>
      <w:r w:rsidR="00BF4C36">
        <w:t xml:space="preserve">Given the importance of climate change to the Pacific </w:t>
      </w:r>
      <w:r w:rsidR="00BA7790">
        <w:t>Island</w:t>
      </w:r>
      <w:r w:rsidR="007636B7">
        <w:t>s</w:t>
      </w:r>
      <w:r w:rsidR="00BF4C36">
        <w:t>, New Zealand, and the broader region would benefit from a stronger commitment to addressing climate change. Implementing the recommendations outline</w:t>
      </w:r>
      <w:r w:rsidR="002D6232">
        <w:t>d</w:t>
      </w:r>
      <w:r w:rsidR="00BF4C36">
        <w:t xml:space="preserve"> this report would help strengthen regional stability, promote New Zealand’s values and interests, and address the Pacific Islands Forum’s greatest threat: climate change. Future collaboration between the United States and New Zealand on climate change could address strategic </w:t>
      </w:r>
      <w:r w:rsidR="002D6232">
        <w:t>competition, reinforce</w:t>
      </w:r>
      <w:r w:rsidR="00BF4C36">
        <w:t xml:space="preserve"> credibility among the Pacific Islands</w:t>
      </w:r>
      <w:r w:rsidR="00E94D37">
        <w:t>,</w:t>
      </w:r>
      <w:r w:rsidR="00BF4C36">
        <w:t xml:space="preserve"> and reduce opportunities for new strategic competitors to emerge in the region. </w:t>
      </w:r>
    </w:p>
    <w:p w14:paraId="4660E294" w14:textId="5AD0C2CC" w:rsidR="00950658" w:rsidRPr="004939D9" w:rsidRDefault="004778FA" w:rsidP="00E31F23">
      <w:pPr>
        <w:rPr>
          <w:b/>
          <w:bCs/>
          <w:caps/>
        </w:rPr>
        <w:sectPr w:rsidR="00950658" w:rsidRPr="004939D9" w:rsidSect="00950658">
          <w:headerReference w:type="even" r:id="rId27"/>
          <w:headerReference w:type="default" r:id="rId28"/>
          <w:footerReference w:type="default" r:id="rId29"/>
          <w:headerReference w:type="first" r:id="rId30"/>
          <w:type w:val="oddPage"/>
          <w:pgSz w:w="11907" w:h="16840" w:code="9"/>
          <w:pgMar w:top="1440" w:right="1797" w:bottom="1440" w:left="1797" w:header="720" w:footer="720" w:gutter="0"/>
          <w:cols w:space="708"/>
          <w:docGrid w:linePitch="360"/>
        </w:sectPr>
      </w:pPr>
      <w:r>
        <w:t xml:space="preserve">Despite evolving political considerations, </w:t>
      </w:r>
      <w:r w:rsidR="00C95331">
        <w:t xml:space="preserve">climate </w:t>
      </w:r>
      <w:r>
        <w:t xml:space="preserve">change remains an existential </w:t>
      </w:r>
      <w:r w:rsidR="00C95331">
        <w:t xml:space="preserve">concern </w:t>
      </w:r>
      <w:r>
        <w:t>for</w:t>
      </w:r>
      <w:r w:rsidR="00C95331">
        <w:t xml:space="preserve"> the Pacific Island</w:t>
      </w:r>
      <w:r w:rsidR="009D3648">
        <w:t>s</w:t>
      </w:r>
      <w:r>
        <w:t xml:space="preserve">. </w:t>
      </w:r>
      <w:r w:rsidR="00792777">
        <w:t xml:space="preserve">Losing sight of the impacts of </w:t>
      </w:r>
      <w:r w:rsidR="00EF3C66">
        <w:t xml:space="preserve">climate change </w:t>
      </w:r>
      <w:r w:rsidR="00C95331">
        <w:t xml:space="preserve">could result in </w:t>
      </w:r>
      <w:r w:rsidR="00FA6478">
        <w:t xml:space="preserve">the emergence of new actors and </w:t>
      </w:r>
      <w:r w:rsidR="00C95331">
        <w:t xml:space="preserve">a rebalancing in the strategic competition dynamic within the region. </w:t>
      </w:r>
      <w:r w:rsidR="00753B07">
        <w:t xml:space="preserve">Such a dynamic could directly impact </w:t>
      </w:r>
      <w:r w:rsidR="00EF3C66">
        <w:t xml:space="preserve">both </w:t>
      </w:r>
      <w:r w:rsidR="00753B07">
        <w:t>New Zealand</w:t>
      </w:r>
      <w:r w:rsidR="00EF3C66">
        <w:t xml:space="preserve"> and the United States and their</w:t>
      </w:r>
      <w:r w:rsidR="00753B07">
        <w:t xml:space="preserve"> status as key partner</w:t>
      </w:r>
      <w:r w:rsidR="00EF3C66">
        <w:t>s</w:t>
      </w:r>
      <w:r w:rsidR="00753B07">
        <w:t xml:space="preserve"> among </w:t>
      </w:r>
      <w:r w:rsidR="009D3648">
        <w:t>Pacific Island countries</w:t>
      </w:r>
      <w:r w:rsidR="006D42B4">
        <w:t xml:space="preserve"> and territories</w:t>
      </w:r>
      <w:r w:rsidR="00753B07">
        <w:t>.</w:t>
      </w:r>
    </w:p>
    <w:p w14:paraId="75F75E1F" w14:textId="453FFD7B" w:rsidR="004C2DCA" w:rsidRDefault="004C2DCA" w:rsidP="00C95331">
      <w:pPr>
        <w:pStyle w:val="Heading2"/>
      </w:pPr>
      <w:bookmarkStart w:id="49" w:name="_Toc200119315"/>
      <w:bookmarkStart w:id="50" w:name="_Toc169088352"/>
      <w:bookmarkEnd w:id="46"/>
      <w:bookmarkEnd w:id="47"/>
      <w:bookmarkEnd w:id="48"/>
      <w:r>
        <w:t>Appendix 1: SWOT Analysis</w:t>
      </w:r>
      <w:bookmarkEnd w:id="49"/>
    </w:p>
    <w:p w14:paraId="42E3ED05" w14:textId="77777777" w:rsidR="004C2DCA" w:rsidRPr="00A42A31" w:rsidRDefault="004C2DCA" w:rsidP="00E31F23">
      <w:pPr>
        <w:rPr>
          <w:sz w:val="8"/>
          <w:szCs w:val="8"/>
        </w:rPr>
      </w:pPr>
    </w:p>
    <w:tbl>
      <w:tblPr>
        <w:tblStyle w:val="TableGrid"/>
        <w:tblW w:w="8789" w:type="dxa"/>
        <w:tblInd w:w="-147" w:type="dxa"/>
        <w:tblLook w:val="04A0" w:firstRow="1" w:lastRow="0" w:firstColumn="1" w:lastColumn="0" w:noHBand="0" w:noVBand="1"/>
      </w:tblPr>
      <w:tblGrid>
        <w:gridCol w:w="1702"/>
        <w:gridCol w:w="7087"/>
      </w:tblGrid>
      <w:tr w:rsidR="004C2DCA" w14:paraId="2FB51833" w14:textId="77777777" w:rsidTr="00E31F23">
        <w:tc>
          <w:tcPr>
            <w:tcW w:w="1702" w:type="dxa"/>
          </w:tcPr>
          <w:p w14:paraId="510ED1AA" w14:textId="310EE045" w:rsidR="004C2DCA" w:rsidRPr="00E31F23" w:rsidRDefault="004C2DCA">
            <w:pPr>
              <w:spacing w:before="0" w:after="0"/>
              <w:jc w:val="left"/>
              <w:rPr>
                <w:b/>
                <w:bCs/>
              </w:rPr>
            </w:pPr>
            <w:r w:rsidRPr="00E31F23">
              <w:rPr>
                <w:b/>
                <w:bCs/>
              </w:rPr>
              <w:t>Strengths</w:t>
            </w:r>
          </w:p>
        </w:tc>
        <w:tc>
          <w:tcPr>
            <w:tcW w:w="7087" w:type="dxa"/>
          </w:tcPr>
          <w:p w14:paraId="06F55889" w14:textId="77777777" w:rsidR="004C2DCA" w:rsidRPr="00E31F23" w:rsidRDefault="004C2DCA" w:rsidP="004C2DCA">
            <w:pPr>
              <w:pStyle w:val="ListParagraph"/>
              <w:numPr>
                <w:ilvl w:val="0"/>
                <w:numId w:val="14"/>
              </w:numPr>
              <w:rPr>
                <w:rFonts w:ascii="Times New Roman" w:hAnsi="Times New Roman"/>
                <w:lang w:val="en-US"/>
              </w:rPr>
            </w:pPr>
            <w:r w:rsidRPr="00E31F23">
              <w:rPr>
                <w:rFonts w:ascii="Times New Roman" w:hAnsi="Times New Roman"/>
                <w:b/>
                <w:bCs/>
                <w:lang w:val="en-US"/>
              </w:rPr>
              <w:t>Infrastructure:</w:t>
            </w:r>
            <w:r w:rsidRPr="00E31F23">
              <w:rPr>
                <w:rFonts w:ascii="Times New Roman" w:hAnsi="Times New Roman"/>
                <w:lang w:val="en-US"/>
              </w:rPr>
              <w:t xml:space="preserve"> Robust analysis of climate impacts at NZDF bases and camps through DECAPs</w:t>
            </w:r>
          </w:p>
          <w:p w14:paraId="382C0406" w14:textId="77777777" w:rsidR="004C2DCA" w:rsidRPr="00E31F23" w:rsidRDefault="004C2DCA" w:rsidP="004C2DCA">
            <w:pPr>
              <w:pStyle w:val="ListParagraph"/>
              <w:numPr>
                <w:ilvl w:val="0"/>
                <w:numId w:val="14"/>
              </w:numPr>
              <w:rPr>
                <w:rFonts w:ascii="Times New Roman" w:hAnsi="Times New Roman"/>
                <w:lang w:val="en-US"/>
              </w:rPr>
            </w:pPr>
            <w:r w:rsidRPr="00E31F23">
              <w:rPr>
                <w:rFonts w:ascii="Times New Roman" w:hAnsi="Times New Roman"/>
                <w:b/>
                <w:bCs/>
                <w:lang w:val="en-US"/>
              </w:rPr>
              <w:t>Engagement:</w:t>
            </w:r>
            <w:r w:rsidRPr="00E31F23">
              <w:rPr>
                <w:rFonts w:ascii="Times New Roman" w:hAnsi="Times New Roman"/>
                <w:lang w:val="en-US"/>
              </w:rPr>
              <w:t xml:space="preserve"> Successful partnerships with local and district councils where NZDF bases and camps are located</w:t>
            </w:r>
          </w:p>
          <w:p w14:paraId="0A28EA00" w14:textId="5EA9F7B4" w:rsidR="004C2DCA" w:rsidRPr="00E31F23" w:rsidRDefault="004C2DCA" w:rsidP="004C2DCA">
            <w:pPr>
              <w:pStyle w:val="ListParagraph"/>
              <w:numPr>
                <w:ilvl w:val="0"/>
                <w:numId w:val="14"/>
              </w:numPr>
              <w:rPr>
                <w:rFonts w:ascii="Times New Roman" w:hAnsi="Times New Roman"/>
                <w:lang w:val="en-US"/>
              </w:rPr>
            </w:pPr>
            <w:r w:rsidRPr="00E31F23">
              <w:rPr>
                <w:rFonts w:ascii="Times New Roman" w:hAnsi="Times New Roman"/>
                <w:b/>
                <w:bCs/>
                <w:lang w:val="en-US"/>
              </w:rPr>
              <w:t>Policy and Guidance:</w:t>
            </w:r>
            <w:r w:rsidRPr="00E31F23">
              <w:rPr>
                <w:rFonts w:ascii="Times New Roman" w:hAnsi="Times New Roman"/>
                <w:lang w:val="en-US"/>
              </w:rPr>
              <w:t xml:space="preserve"> Senior leader support for climate change through the Climate Change Response Program</w:t>
            </w:r>
            <w:r w:rsidR="008955FB">
              <w:rPr>
                <w:rFonts w:ascii="Times New Roman" w:hAnsi="Times New Roman"/>
                <w:lang w:val="en-US"/>
              </w:rPr>
              <w:t>me</w:t>
            </w:r>
            <w:r w:rsidRPr="00E31F23">
              <w:rPr>
                <w:rFonts w:ascii="Times New Roman" w:hAnsi="Times New Roman"/>
                <w:lang w:val="en-US"/>
              </w:rPr>
              <w:t xml:space="preserve"> and Board</w:t>
            </w:r>
          </w:p>
          <w:p w14:paraId="6EC3C993" w14:textId="77777777" w:rsidR="004C2DCA" w:rsidRPr="00E31F23" w:rsidRDefault="004C2DCA" w:rsidP="004C2DCA">
            <w:pPr>
              <w:pStyle w:val="ListParagraph"/>
              <w:numPr>
                <w:ilvl w:val="0"/>
                <w:numId w:val="14"/>
              </w:numPr>
              <w:rPr>
                <w:rFonts w:ascii="Times New Roman" w:hAnsi="Times New Roman"/>
                <w:lang w:val="en-US"/>
              </w:rPr>
            </w:pPr>
            <w:r w:rsidRPr="00E31F23">
              <w:rPr>
                <w:rFonts w:ascii="Times New Roman" w:hAnsi="Times New Roman"/>
                <w:b/>
                <w:bCs/>
              </w:rPr>
              <w:t>Education and Training:</w:t>
            </w:r>
            <w:r w:rsidRPr="00E31F23">
              <w:rPr>
                <w:rFonts w:ascii="Times New Roman" w:hAnsi="Times New Roman"/>
              </w:rPr>
              <w:t xml:space="preserve"> Existing engagement with Pacific Islands partners through Pacific Leader Development Programme</w:t>
            </w:r>
          </w:p>
          <w:p w14:paraId="408E573A" w14:textId="7740C094" w:rsidR="004C2DCA" w:rsidRPr="008C350D" w:rsidRDefault="004C2DCA" w:rsidP="00E31F23">
            <w:pPr>
              <w:pStyle w:val="ListParagraph"/>
              <w:ind w:left="360"/>
            </w:pPr>
          </w:p>
        </w:tc>
      </w:tr>
      <w:tr w:rsidR="004C2DCA" w14:paraId="19D2AC0C" w14:textId="77777777" w:rsidTr="00E31F23">
        <w:tc>
          <w:tcPr>
            <w:tcW w:w="1702" w:type="dxa"/>
          </w:tcPr>
          <w:p w14:paraId="516E24FB" w14:textId="0EE848CF" w:rsidR="004C2DCA" w:rsidRPr="00E31F23" w:rsidRDefault="004C2DCA">
            <w:pPr>
              <w:spacing w:before="0" w:after="0"/>
              <w:jc w:val="left"/>
              <w:rPr>
                <w:b/>
                <w:bCs/>
              </w:rPr>
            </w:pPr>
            <w:r w:rsidRPr="00E31F23">
              <w:rPr>
                <w:b/>
                <w:bCs/>
              </w:rPr>
              <w:t>Weaknesses</w:t>
            </w:r>
          </w:p>
        </w:tc>
        <w:tc>
          <w:tcPr>
            <w:tcW w:w="7087" w:type="dxa"/>
          </w:tcPr>
          <w:p w14:paraId="491087B9" w14:textId="77777777" w:rsidR="004C2DCA" w:rsidRPr="00E31F23" w:rsidRDefault="004C2DCA" w:rsidP="004C2DCA">
            <w:pPr>
              <w:pStyle w:val="ListParagraph"/>
              <w:numPr>
                <w:ilvl w:val="0"/>
                <w:numId w:val="26"/>
              </w:numPr>
              <w:rPr>
                <w:rFonts w:ascii="Times New Roman" w:hAnsi="Times New Roman"/>
                <w:lang w:val="en-US"/>
              </w:rPr>
            </w:pPr>
            <w:r w:rsidRPr="00E31F23">
              <w:rPr>
                <w:rFonts w:ascii="Times New Roman" w:hAnsi="Times New Roman"/>
                <w:b/>
                <w:bCs/>
                <w:lang w:val="en-US"/>
              </w:rPr>
              <w:t>Data:</w:t>
            </w:r>
            <w:r w:rsidRPr="00E31F23">
              <w:rPr>
                <w:rFonts w:ascii="Times New Roman" w:hAnsi="Times New Roman"/>
                <w:lang w:val="en-US"/>
              </w:rPr>
              <w:t xml:space="preserve"> Limited or missing climate data to inform decision-making; challenges with uniform data gathering</w:t>
            </w:r>
          </w:p>
          <w:p w14:paraId="6279AF86" w14:textId="77777777" w:rsidR="004C2DCA" w:rsidRPr="00E31F23" w:rsidRDefault="004C2DCA" w:rsidP="004C2DCA">
            <w:pPr>
              <w:pStyle w:val="ListParagraph"/>
              <w:numPr>
                <w:ilvl w:val="0"/>
                <w:numId w:val="26"/>
              </w:numPr>
              <w:rPr>
                <w:rFonts w:ascii="Times New Roman" w:hAnsi="Times New Roman"/>
                <w:lang w:val="en-US"/>
              </w:rPr>
            </w:pPr>
            <w:r w:rsidRPr="00E31F23">
              <w:rPr>
                <w:rFonts w:ascii="Times New Roman" w:hAnsi="Times New Roman"/>
                <w:b/>
                <w:bCs/>
                <w:lang w:val="en-US"/>
              </w:rPr>
              <w:t>Investments:</w:t>
            </w:r>
            <w:r w:rsidRPr="00E31F23">
              <w:rPr>
                <w:rFonts w:ascii="Times New Roman" w:hAnsi="Times New Roman"/>
                <w:lang w:val="en-US"/>
              </w:rPr>
              <w:t xml:space="preserve"> Infrastructure investments made without fully considering future climate change impacts</w:t>
            </w:r>
          </w:p>
          <w:p w14:paraId="36D3F76A" w14:textId="35C15614" w:rsidR="00AD37FE" w:rsidRPr="00E31F23" w:rsidRDefault="00AD37FE" w:rsidP="004C2DCA">
            <w:pPr>
              <w:pStyle w:val="ListParagraph"/>
              <w:numPr>
                <w:ilvl w:val="0"/>
                <w:numId w:val="26"/>
              </w:numPr>
              <w:rPr>
                <w:rFonts w:ascii="Times New Roman" w:hAnsi="Times New Roman"/>
                <w:lang w:val="en-US"/>
              </w:rPr>
            </w:pPr>
            <w:r>
              <w:rPr>
                <w:rFonts w:ascii="Times New Roman" w:hAnsi="Times New Roman"/>
                <w:b/>
                <w:bCs/>
                <w:lang w:val="en-US"/>
              </w:rPr>
              <w:t xml:space="preserve">Engagement: </w:t>
            </w:r>
            <w:r>
              <w:rPr>
                <w:rFonts w:ascii="Times New Roman" w:hAnsi="Times New Roman"/>
                <w:lang w:val="en-US"/>
              </w:rPr>
              <w:t xml:space="preserve">Limited opportunities to educate new commanders on community engagement </w:t>
            </w:r>
          </w:p>
          <w:p w14:paraId="0C2401B7" w14:textId="75B834F1" w:rsidR="004C2DCA" w:rsidRPr="00E31F23" w:rsidRDefault="004C2DCA" w:rsidP="004C2DCA">
            <w:pPr>
              <w:pStyle w:val="ListParagraph"/>
              <w:numPr>
                <w:ilvl w:val="0"/>
                <w:numId w:val="26"/>
              </w:numPr>
              <w:rPr>
                <w:rFonts w:ascii="Times New Roman" w:hAnsi="Times New Roman"/>
                <w:lang w:val="en-US"/>
              </w:rPr>
            </w:pPr>
            <w:r w:rsidRPr="00E31F23">
              <w:rPr>
                <w:rFonts w:ascii="Times New Roman" w:hAnsi="Times New Roman"/>
                <w:b/>
                <w:bCs/>
                <w:lang w:val="en-US"/>
              </w:rPr>
              <w:t>Policy and Guidance:</w:t>
            </w:r>
            <w:r w:rsidRPr="00E31F23">
              <w:rPr>
                <w:rFonts w:ascii="Times New Roman" w:hAnsi="Times New Roman"/>
                <w:lang w:val="en-US"/>
              </w:rPr>
              <w:t xml:space="preserve"> Political inconsistency on climate change policy at the national level</w:t>
            </w:r>
          </w:p>
          <w:p w14:paraId="31A3B75C" w14:textId="77777777" w:rsidR="004C2DCA" w:rsidRPr="00E31F23" w:rsidRDefault="004C2DCA" w:rsidP="004C2DCA">
            <w:pPr>
              <w:pStyle w:val="ListParagraph"/>
              <w:numPr>
                <w:ilvl w:val="0"/>
                <w:numId w:val="26"/>
              </w:numPr>
              <w:rPr>
                <w:rFonts w:ascii="Times New Roman" w:hAnsi="Times New Roman"/>
                <w:lang w:val="en-US"/>
              </w:rPr>
            </w:pPr>
            <w:r w:rsidRPr="00E31F23">
              <w:rPr>
                <w:rFonts w:ascii="Times New Roman" w:hAnsi="Times New Roman"/>
                <w:b/>
                <w:bCs/>
              </w:rPr>
              <w:t>Policy and Guidance:</w:t>
            </w:r>
            <w:r w:rsidRPr="00E31F23">
              <w:rPr>
                <w:rFonts w:ascii="Times New Roman" w:hAnsi="Times New Roman"/>
              </w:rPr>
              <w:t xml:space="preserve"> Compliance with existing and future policies (DFOs and DFIs) by NZDF personnel</w:t>
            </w:r>
          </w:p>
          <w:p w14:paraId="098DA3D4" w14:textId="14A4AA3F" w:rsidR="004C2DCA" w:rsidRPr="008C350D" w:rsidRDefault="004C2DCA" w:rsidP="00E31F23">
            <w:pPr>
              <w:pStyle w:val="ListParagraph"/>
              <w:ind w:left="360"/>
            </w:pPr>
          </w:p>
        </w:tc>
      </w:tr>
      <w:tr w:rsidR="004C2DCA" w14:paraId="6588AFBB" w14:textId="77777777" w:rsidTr="00E31F23">
        <w:tc>
          <w:tcPr>
            <w:tcW w:w="1702" w:type="dxa"/>
          </w:tcPr>
          <w:p w14:paraId="421F0C65" w14:textId="00EA1976" w:rsidR="004C2DCA" w:rsidRPr="00E31F23" w:rsidRDefault="004C2DCA">
            <w:pPr>
              <w:spacing w:before="0" w:after="0"/>
              <w:jc w:val="left"/>
              <w:rPr>
                <w:b/>
                <w:bCs/>
              </w:rPr>
            </w:pPr>
            <w:r w:rsidRPr="00E31F23">
              <w:rPr>
                <w:b/>
                <w:bCs/>
              </w:rPr>
              <w:t>Opportunities</w:t>
            </w:r>
          </w:p>
        </w:tc>
        <w:tc>
          <w:tcPr>
            <w:tcW w:w="7087" w:type="dxa"/>
          </w:tcPr>
          <w:p w14:paraId="525B518C" w14:textId="77777777" w:rsidR="004C2DCA" w:rsidRPr="00E31F23" w:rsidRDefault="004C2DCA" w:rsidP="004C2DCA">
            <w:pPr>
              <w:pStyle w:val="ListParagraph"/>
              <w:numPr>
                <w:ilvl w:val="0"/>
                <w:numId w:val="27"/>
              </w:numPr>
              <w:rPr>
                <w:rFonts w:ascii="Times New Roman" w:hAnsi="Times New Roman"/>
                <w:lang w:val="en-US"/>
              </w:rPr>
            </w:pPr>
            <w:r w:rsidRPr="00E31F23">
              <w:rPr>
                <w:rFonts w:ascii="Times New Roman" w:hAnsi="Times New Roman"/>
                <w:b/>
                <w:bCs/>
                <w:lang w:val="en-US"/>
              </w:rPr>
              <w:t>Data:</w:t>
            </w:r>
            <w:r w:rsidRPr="00E31F23">
              <w:rPr>
                <w:rFonts w:ascii="Times New Roman" w:hAnsi="Times New Roman"/>
                <w:lang w:val="en-US"/>
              </w:rPr>
              <w:t xml:space="preserve"> Improving internal and external relationships to strengthen climate</w:t>
            </w:r>
          </w:p>
          <w:p w14:paraId="3EE52EA5" w14:textId="77777777" w:rsidR="004C2DCA" w:rsidRPr="00E31F23" w:rsidRDefault="004C2DCA" w:rsidP="004C2DCA">
            <w:pPr>
              <w:pStyle w:val="ListParagraph"/>
              <w:numPr>
                <w:ilvl w:val="0"/>
                <w:numId w:val="27"/>
              </w:numPr>
              <w:rPr>
                <w:rFonts w:ascii="Times New Roman" w:hAnsi="Times New Roman"/>
                <w:lang w:val="en-US"/>
              </w:rPr>
            </w:pPr>
            <w:r w:rsidRPr="00E31F23">
              <w:rPr>
                <w:rFonts w:ascii="Times New Roman" w:hAnsi="Times New Roman"/>
                <w:b/>
                <w:bCs/>
                <w:lang w:val="en-US"/>
              </w:rPr>
              <w:t>Investment:</w:t>
            </w:r>
            <w:r w:rsidRPr="00E31F23">
              <w:rPr>
                <w:rFonts w:ascii="Times New Roman" w:hAnsi="Times New Roman"/>
                <w:lang w:val="en-US"/>
              </w:rPr>
              <w:t xml:space="preserve"> Applying the NZDF Sustainable Infrastructure Standards to achieve emissions reductions </w:t>
            </w:r>
          </w:p>
          <w:p w14:paraId="7C9DC702" w14:textId="77777777" w:rsidR="004C2DCA" w:rsidRPr="00E31F23" w:rsidRDefault="004C2DCA" w:rsidP="004C2DCA">
            <w:pPr>
              <w:pStyle w:val="ListParagraph"/>
              <w:numPr>
                <w:ilvl w:val="0"/>
                <w:numId w:val="27"/>
              </w:numPr>
              <w:rPr>
                <w:rFonts w:ascii="Times New Roman" w:hAnsi="Times New Roman"/>
                <w:lang w:val="en-US"/>
              </w:rPr>
            </w:pPr>
            <w:r w:rsidRPr="00E31F23">
              <w:rPr>
                <w:rFonts w:ascii="Times New Roman" w:hAnsi="Times New Roman"/>
                <w:b/>
                <w:bCs/>
                <w:lang w:val="en-US"/>
              </w:rPr>
              <w:t>Infrastructure:</w:t>
            </w:r>
            <w:r w:rsidRPr="00E31F23">
              <w:rPr>
                <w:rFonts w:ascii="Times New Roman" w:hAnsi="Times New Roman"/>
                <w:lang w:val="en-US"/>
              </w:rPr>
              <w:t xml:space="preserve"> Adopting the concept of NZDF camps and bases as “Power Projection Platforms” </w:t>
            </w:r>
          </w:p>
          <w:p w14:paraId="459648D1" w14:textId="0DA88C89" w:rsidR="004C2DCA" w:rsidRPr="00E31F23" w:rsidRDefault="004C2DCA" w:rsidP="004C2DCA">
            <w:pPr>
              <w:pStyle w:val="ListParagraph"/>
              <w:numPr>
                <w:ilvl w:val="0"/>
                <w:numId w:val="27"/>
              </w:numPr>
              <w:rPr>
                <w:rFonts w:ascii="Times New Roman" w:hAnsi="Times New Roman"/>
                <w:lang w:val="en-US"/>
              </w:rPr>
            </w:pPr>
            <w:r w:rsidRPr="00E31F23">
              <w:rPr>
                <w:rFonts w:ascii="Times New Roman" w:hAnsi="Times New Roman"/>
                <w:b/>
                <w:bCs/>
                <w:lang w:val="en-US"/>
              </w:rPr>
              <w:t>Engagement:</w:t>
            </w:r>
            <w:r w:rsidRPr="00E31F23">
              <w:rPr>
                <w:rFonts w:ascii="Times New Roman" w:hAnsi="Times New Roman"/>
                <w:lang w:val="en-US"/>
              </w:rPr>
              <w:t xml:space="preserve"> Increased focus on climate change from a M</w:t>
            </w:r>
            <w:r w:rsidRPr="00E31F23">
              <w:rPr>
                <w:rFonts w:ascii="Times New Roman" w:hAnsi="Times New Roman" w:hint="eastAsia"/>
                <w:lang w:val="en-US"/>
              </w:rPr>
              <w:t>ā</w:t>
            </w:r>
            <w:r w:rsidRPr="00E31F23">
              <w:rPr>
                <w:rFonts w:ascii="Times New Roman" w:hAnsi="Times New Roman"/>
                <w:lang w:val="en-US"/>
              </w:rPr>
              <w:t>ori perspective</w:t>
            </w:r>
            <w:r w:rsidR="00BB0526">
              <w:rPr>
                <w:rFonts w:ascii="Times New Roman" w:hAnsi="Times New Roman"/>
                <w:lang w:val="en-US"/>
              </w:rPr>
              <w:t xml:space="preserve"> </w:t>
            </w:r>
          </w:p>
          <w:p w14:paraId="0564D46A" w14:textId="4F7E0DF4" w:rsidR="00BB0526" w:rsidRPr="00E31F23" w:rsidRDefault="00BB0526" w:rsidP="004C2DCA">
            <w:pPr>
              <w:pStyle w:val="ListParagraph"/>
              <w:numPr>
                <w:ilvl w:val="0"/>
                <w:numId w:val="27"/>
              </w:numPr>
              <w:rPr>
                <w:rFonts w:ascii="Times New Roman" w:hAnsi="Times New Roman"/>
                <w:lang w:val="en-US"/>
              </w:rPr>
            </w:pPr>
            <w:r>
              <w:rPr>
                <w:rFonts w:ascii="Times New Roman" w:hAnsi="Times New Roman"/>
                <w:b/>
                <w:bCs/>
              </w:rPr>
              <w:t xml:space="preserve">Engagement: </w:t>
            </w:r>
            <w:r>
              <w:rPr>
                <w:rFonts w:ascii="Times New Roman" w:hAnsi="Times New Roman"/>
              </w:rPr>
              <w:t>Establish a formal community partnership programme in collaboration with communities and Iwi that host NZDF camps and bases</w:t>
            </w:r>
          </w:p>
          <w:p w14:paraId="748F2CC6" w14:textId="31B199C4" w:rsidR="004C2DCA" w:rsidRPr="00E31F23" w:rsidRDefault="004C2DCA" w:rsidP="004C2DCA">
            <w:pPr>
              <w:pStyle w:val="ListParagraph"/>
              <w:numPr>
                <w:ilvl w:val="0"/>
                <w:numId w:val="27"/>
              </w:numPr>
              <w:rPr>
                <w:rFonts w:ascii="Times New Roman" w:hAnsi="Times New Roman"/>
                <w:lang w:val="en-US"/>
              </w:rPr>
            </w:pPr>
            <w:r w:rsidRPr="00E31F23">
              <w:rPr>
                <w:rFonts w:ascii="Times New Roman" w:hAnsi="Times New Roman"/>
                <w:b/>
                <w:bCs/>
              </w:rPr>
              <w:t>Education and Training:</w:t>
            </w:r>
            <w:r w:rsidRPr="00E31F23">
              <w:rPr>
                <w:rFonts w:ascii="Times New Roman" w:hAnsi="Times New Roman"/>
              </w:rPr>
              <w:t xml:space="preserve"> Expanding climate-related curriculum for NZDF personnel</w:t>
            </w:r>
          </w:p>
          <w:p w14:paraId="3C2B55D5" w14:textId="16A3F1B4" w:rsidR="004C2DCA" w:rsidRPr="008C350D" w:rsidRDefault="004C2DCA" w:rsidP="00E31F23">
            <w:pPr>
              <w:pStyle w:val="ListParagraph"/>
              <w:ind w:left="360"/>
            </w:pPr>
          </w:p>
        </w:tc>
      </w:tr>
      <w:tr w:rsidR="004C2DCA" w14:paraId="56B80472" w14:textId="77777777" w:rsidTr="00E31F23">
        <w:tc>
          <w:tcPr>
            <w:tcW w:w="1702" w:type="dxa"/>
          </w:tcPr>
          <w:p w14:paraId="47CA9397" w14:textId="4ED47EB8" w:rsidR="004C2DCA" w:rsidRPr="00E31F23" w:rsidRDefault="004C2DCA">
            <w:pPr>
              <w:spacing w:before="0" w:after="0"/>
              <w:jc w:val="left"/>
              <w:rPr>
                <w:b/>
                <w:bCs/>
              </w:rPr>
            </w:pPr>
            <w:r w:rsidRPr="00E31F23">
              <w:rPr>
                <w:b/>
                <w:bCs/>
              </w:rPr>
              <w:t>Threats</w:t>
            </w:r>
          </w:p>
        </w:tc>
        <w:tc>
          <w:tcPr>
            <w:tcW w:w="7087" w:type="dxa"/>
          </w:tcPr>
          <w:p w14:paraId="379BA074" w14:textId="2E9A121F" w:rsidR="004C2DCA" w:rsidRPr="00E31F23" w:rsidRDefault="004C2DCA" w:rsidP="004C2DCA">
            <w:pPr>
              <w:pStyle w:val="ListParagraph"/>
              <w:numPr>
                <w:ilvl w:val="0"/>
                <w:numId w:val="28"/>
              </w:numPr>
              <w:rPr>
                <w:rFonts w:ascii="Times New Roman" w:hAnsi="Times New Roman"/>
                <w:lang w:val="en-US"/>
              </w:rPr>
            </w:pPr>
            <w:r w:rsidRPr="00E31F23">
              <w:rPr>
                <w:rFonts w:ascii="Times New Roman" w:hAnsi="Times New Roman"/>
                <w:b/>
                <w:bCs/>
                <w:lang w:val="en-US"/>
              </w:rPr>
              <w:t>Overall:</w:t>
            </w:r>
            <w:r w:rsidRPr="00E31F23">
              <w:rPr>
                <w:rFonts w:ascii="Times New Roman" w:hAnsi="Times New Roman"/>
                <w:lang w:val="en-US"/>
              </w:rPr>
              <w:t xml:space="preserve"> Emerging </w:t>
            </w:r>
            <w:r w:rsidR="008955FB">
              <w:rPr>
                <w:rFonts w:ascii="Times New Roman" w:hAnsi="Times New Roman"/>
                <w:lang w:val="en-US"/>
              </w:rPr>
              <w:t xml:space="preserve">third-party </w:t>
            </w:r>
            <w:r w:rsidRPr="00E31F23">
              <w:rPr>
                <w:rFonts w:ascii="Times New Roman" w:hAnsi="Times New Roman"/>
                <w:lang w:val="en-US"/>
              </w:rPr>
              <w:t>actors in the Pacific Islands whose interests are counter to those of New Zealand</w:t>
            </w:r>
            <w:r w:rsidR="00211C5C">
              <w:rPr>
                <w:rFonts w:ascii="Times New Roman" w:hAnsi="Times New Roman"/>
                <w:lang w:val="en-US"/>
              </w:rPr>
              <w:t xml:space="preserve"> and its allies</w:t>
            </w:r>
          </w:p>
          <w:p w14:paraId="75C4A511" w14:textId="1F88B3AC" w:rsidR="004C2DCA" w:rsidRPr="00E31F23" w:rsidRDefault="004C2DCA" w:rsidP="004C2DCA">
            <w:pPr>
              <w:pStyle w:val="ListParagraph"/>
              <w:numPr>
                <w:ilvl w:val="0"/>
                <w:numId w:val="28"/>
              </w:numPr>
              <w:rPr>
                <w:rFonts w:ascii="Times New Roman" w:hAnsi="Times New Roman"/>
                <w:lang w:val="en-US"/>
              </w:rPr>
            </w:pPr>
            <w:r w:rsidRPr="00E31F23">
              <w:rPr>
                <w:rFonts w:ascii="Times New Roman" w:hAnsi="Times New Roman"/>
                <w:b/>
                <w:bCs/>
                <w:lang w:val="en-US"/>
              </w:rPr>
              <w:t>Investments:</w:t>
            </w:r>
            <w:r w:rsidRPr="00E31F23">
              <w:rPr>
                <w:rFonts w:ascii="Times New Roman" w:hAnsi="Times New Roman"/>
                <w:lang w:val="en-US"/>
              </w:rPr>
              <w:t xml:space="preserve"> Current investment decisions</w:t>
            </w:r>
            <w:r w:rsidR="00211C5C">
              <w:rPr>
                <w:rFonts w:ascii="Times New Roman" w:hAnsi="Times New Roman"/>
                <w:lang w:val="en-US"/>
              </w:rPr>
              <w:t>/execution</w:t>
            </w:r>
            <w:r w:rsidRPr="00E31F23">
              <w:rPr>
                <w:rFonts w:ascii="Times New Roman" w:hAnsi="Times New Roman"/>
                <w:lang w:val="en-US"/>
              </w:rPr>
              <w:t xml:space="preserve"> threatened by future climate risks</w:t>
            </w:r>
          </w:p>
          <w:p w14:paraId="34ED9CC2" w14:textId="778ABA97" w:rsidR="004C2DCA" w:rsidRPr="00E31F23" w:rsidRDefault="004C2DCA" w:rsidP="004C2DCA">
            <w:pPr>
              <w:pStyle w:val="ListParagraph"/>
              <w:numPr>
                <w:ilvl w:val="0"/>
                <w:numId w:val="28"/>
              </w:numPr>
              <w:rPr>
                <w:rFonts w:ascii="Times New Roman" w:hAnsi="Times New Roman"/>
                <w:lang w:val="en-US"/>
              </w:rPr>
            </w:pPr>
            <w:r w:rsidRPr="00E31F23">
              <w:rPr>
                <w:rFonts w:ascii="Times New Roman" w:hAnsi="Times New Roman"/>
                <w:b/>
                <w:bCs/>
                <w:lang w:val="en-US"/>
              </w:rPr>
              <w:t>Infrastructure:</w:t>
            </w:r>
            <w:r w:rsidRPr="00E31F23">
              <w:rPr>
                <w:rFonts w:ascii="Times New Roman" w:hAnsi="Times New Roman"/>
                <w:lang w:val="en-US"/>
              </w:rPr>
              <w:t xml:space="preserve"> Rebalancing of strategic competition within the </w:t>
            </w:r>
            <w:r w:rsidR="00211C5C">
              <w:rPr>
                <w:rFonts w:ascii="Times New Roman" w:hAnsi="Times New Roman"/>
                <w:lang w:val="en-US"/>
              </w:rPr>
              <w:t xml:space="preserve">Pacific Islands </w:t>
            </w:r>
            <w:r w:rsidRPr="00E31F23">
              <w:rPr>
                <w:rFonts w:ascii="Times New Roman" w:hAnsi="Times New Roman"/>
                <w:lang w:val="en-US"/>
              </w:rPr>
              <w:t xml:space="preserve">region by the development of dual-use infrastructure </w:t>
            </w:r>
          </w:p>
          <w:p w14:paraId="765C30BF" w14:textId="27583263" w:rsidR="004C2DCA" w:rsidRPr="00E31F23" w:rsidRDefault="004C2DCA" w:rsidP="004C2DCA">
            <w:pPr>
              <w:pStyle w:val="ListParagraph"/>
              <w:numPr>
                <w:ilvl w:val="0"/>
                <w:numId w:val="28"/>
              </w:numPr>
              <w:rPr>
                <w:rFonts w:ascii="Times New Roman" w:hAnsi="Times New Roman"/>
                <w:lang w:val="en-US"/>
              </w:rPr>
            </w:pPr>
            <w:r w:rsidRPr="00E31F23">
              <w:rPr>
                <w:rFonts w:ascii="Times New Roman" w:hAnsi="Times New Roman"/>
                <w:b/>
                <w:bCs/>
              </w:rPr>
              <w:t>Policy and Guidance:</w:t>
            </w:r>
            <w:r w:rsidRPr="00E31F23">
              <w:rPr>
                <w:rFonts w:ascii="Times New Roman" w:hAnsi="Times New Roman"/>
              </w:rPr>
              <w:t xml:space="preserve"> Political leaders </w:t>
            </w:r>
            <w:r w:rsidR="008955FB">
              <w:rPr>
                <w:rFonts w:ascii="Times New Roman" w:hAnsi="Times New Roman"/>
              </w:rPr>
              <w:t>deprioriti</w:t>
            </w:r>
            <w:r w:rsidR="00B07195">
              <w:rPr>
                <w:rFonts w:ascii="Times New Roman" w:hAnsi="Times New Roman"/>
              </w:rPr>
              <w:t>s</w:t>
            </w:r>
            <w:r w:rsidR="008955FB">
              <w:rPr>
                <w:rFonts w:ascii="Times New Roman" w:hAnsi="Times New Roman"/>
              </w:rPr>
              <w:t>ing</w:t>
            </w:r>
            <w:r w:rsidR="008955FB" w:rsidRPr="00E31F23">
              <w:rPr>
                <w:rFonts w:ascii="Times New Roman" w:hAnsi="Times New Roman"/>
              </w:rPr>
              <w:t xml:space="preserve"> </w:t>
            </w:r>
            <w:r w:rsidRPr="00E31F23">
              <w:rPr>
                <w:rFonts w:ascii="Times New Roman" w:hAnsi="Times New Roman"/>
              </w:rPr>
              <w:t>climate change as a policy</w:t>
            </w:r>
            <w:r w:rsidR="00211C5C">
              <w:rPr>
                <w:rFonts w:ascii="Times New Roman" w:hAnsi="Times New Roman"/>
              </w:rPr>
              <w:t xml:space="preserve"> and security</w:t>
            </w:r>
            <w:r w:rsidRPr="00E31F23">
              <w:rPr>
                <w:rFonts w:ascii="Times New Roman" w:hAnsi="Times New Roman"/>
              </w:rPr>
              <w:t xml:space="preserve"> priority</w:t>
            </w:r>
          </w:p>
          <w:p w14:paraId="418CEEF5" w14:textId="294E1E50" w:rsidR="004C2DCA" w:rsidRPr="008C350D" w:rsidRDefault="004C2DCA" w:rsidP="00E31F23">
            <w:pPr>
              <w:pStyle w:val="ListParagraph"/>
              <w:ind w:left="360"/>
            </w:pPr>
          </w:p>
        </w:tc>
      </w:tr>
    </w:tbl>
    <w:p w14:paraId="4CACD5EE" w14:textId="6432090C" w:rsidR="00C95331" w:rsidRDefault="004C2DCA" w:rsidP="00BB0526">
      <w:pPr>
        <w:pStyle w:val="Heading2"/>
      </w:pPr>
      <w:r>
        <w:br w:type="page"/>
      </w:r>
      <w:bookmarkStart w:id="51" w:name="_Toc200119316"/>
      <w:r>
        <w:t xml:space="preserve">Appendix 2: </w:t>
      </w:r>
      <w:r w:rsidR="00C340DC">
        <w:t>Acronyms</w:t>
      </w:r>
      <w:bookmarkEnd w:id="51"/>
    </w:p>
    <w:p w14:paraId="59F460A6" w14:textId="77777777" w:rsidR="00C95331" w:rsidRDefault="00C95331" w:rsidP="00C95331">
      <w:r w:rsidRPr="005138AC">
        <w:rPr>
          <w:b/>
          <w:bCs/>
        </w:rPr>
        <w:t>ADMM:</w:t>
      </w:r>
      <w:r>
        <w:t xml:space="preserve"> ASEAN Defence Ministers’ Meeting </w:t>
      </w:r>
    </w:p>
    <w:p w14:paraId="4052AA63" w14:textId="77777777" w:rsidR="00C95331" w:rsidRPr="00832F81" w:rsidRDefault="00C95331" w:rsidP="00C95331">
      <w:r>
        <w:rPr>
          <w:b/>
          <w:bCs/>
        </w:rPr>
        <w:t xml:space="preserve">AFCP: </w:t>
      </w:r>
      <w:r>
        <w:t>Air Force Community Partnership</w:t>
      </w:r>
    </w:p>
    <w:p w14:paraId="3E5F5DE0" w14:textId="77777777" w:rsidR="00C95331" w:rsidRDefault="00C95331" w:rsidP="00C95331">
      <w:r w:rsidRPr="005138AC">
        <w:rPr>
          <w:b/>
          <w:bCs/>
        </w:rPr>
        <w:t>ASEAN:</w:t>
      </w:r>
      <w:r>
        <w:t xml:space="preserve"> Association of Southeast Asian Nations</w:t>
      </w:r>
    </w:p>
    <w:p w14:paraId="1F51F6B4" w14:textId="2ECCD4A0" w:rsidR="00C95331" w:rsidRDefault="00C95331" w:rsidP="00C95331">
      <w:r w:rsidRPr="005138AC">
        <w:rPr>
          <w:b/>
          <w:bCs/>
        </w:rPr>
        <w:t>CCPR:</w:t>
      </w:r>
      <w:r>
        <w:t xml:space="preserve"> Climate Change Response Program</w:t>
      </w:r>
      <w:r w:rsidR="006D327D">
        <w:t>me</w:t>
      </w:r>
    </w:p>
    <w:p w14:paraId="26720EC4" w14:textId="77777777" w:rsidR="00C95331" w:rsidRPr="00602E47" w:rsidRDefault="00C95331" w:rsidP="00C95331">
      <w:r>
        <w:rPr>
          <w:b/>
          <w:bCs/>
        </w:rPr>
        <w:t xml:space="preserve">DAF: </w:t>
      </w:r>
      <w:r>
        <w:t xml:space="preserve">United States Department of the Air Force </w:t>
      </w:r>
    </w:p>
    <w:p w14:paraId="00AD3199" w14:textId="77777777" w:rsidR="00C95331" w:rsidRDefault="00C95331" w:rsidP="00C95331">
      <w:pPr>
        <w:rPr>
          <w:b/>
          <w:bCs/>
        </w:rPr>
      </w:pPr>
      <w:r w:rsidRPr="000129E1">
        <w:rPr>
          <w:b/>
          <w:bCs/>
        </w:rPr>
        <w:t>DAPP:</w:t>
      </w:r>
      <w:r>
        <w:t xml:space="preserve"> Dynamic Adaptive Pathway Plan</w:t>
      </w:r>
    </w:p>
    <w:p w14:paraId="0F547D7F" w14:textId="77777777" w:rsidR="00C95331" w:rsidRPr="00602E47" w:rsidRDefault="00C95331" w:rsidP="00C95331">
      <w:r>
        <w:rPr>
          <w:b/>
          <w:bCs/>
        </w:rPr>
        <w:t xml:space="preserve">DCAT: </w:t>
      </w:r>
      <w:proofErr w:type="spellStart"/>
      <w:r>
        <w:t>Defense</w:t>
      </w:r>
      <w:proofErr w:type="spellEnd"/>
      <w:r>
        <w:t xml:space="preserve"> Climate Assessment Tool </w:t>
      </w:r>
    </w:p>
    <w:p w14:paraId="375F2C7B" w14:textId="5DB7A746" w:rsidR="00C95331" w:rsidRDefault="00C95331" w:rsidP="00C95331">
      <w:r w:rsidRPr="005138AC">
        <w:rPr>
          <w:b/>
          <w:bCs/>
        </w:rPr>
        <w:t>DECAP:</w:t>
      </w:r>
      <w:r>
        <w:t xml:space="preserve"> Defence Estate Climate Adaptation Plan</w:t>
      </w:r>
    </w:p>
    <w:p w14:paraId="2C4DDFDA" w14:textId="77777777" w:rsidR="00C95331" w:rsidRPr="005138AC" w:rsidRDefault="00C95331" w:rsidP="00C95331">
      <w:r>
        <w:rPr>
          <w:b/>
          <w:bCs/>
        </w:rPr>
        <w:t xml:space="preserve">DFI: </w:t>
      </w:r>
      <w:r>
        <w:t>Defence Force Instruction</w:t>
      </w:r>
    </w:p>
    <w:p w14:paraId="42916E1C" w14:textId="77777777" w:rsidR="00C95331" w:rsidRPr="005138AC" w:rsidRDefault="00C95331" w:rsidP="00C95331">
      <w:r w:rsidRPr="00C340DC">
        <w:rPr>
          <w:b/>
          <w:bCs/>
        </w:rPr>
        <w:t>DFO:</w:t>
      </w:r>
      <w:r>
        <w:t xml:space="preserve"> Defence Force Order</w:t>
      </w:r>
    </w:p>
    <w:p w14:paraId="2C12E2C6" w14:textId="77777777" w:rsidR="00C95331" w:rsidRPr="00602E47" w:rsidRDefault="00C95331" w:rsidP="00C95331">
      <w:r>
        <w:rPr>
          <w:b/>
          <w:bCs/>
        </w:rPr>
        <w:t>DoD</w:t>
      </w:r>
      <w:r w:rsidRPr="00C340DC">
        <w:rPr>
          <w:b/>
          <w:bCs/>
        </w:rPr>
        <w:t>:</w:t>
      </w:r>
      <w:r>
        <w:t xml:space="preserve"> Department of </w:t>
      </w:r>
      <w:proofErr w:type="spellStart"/>
      <w:r>
        <w:t>Defense</w:t>
      </w:r>
      <w:proofErr w:type="spellEnd"/>
    </w:p>
    <w:p w14:paraId="6B92859E" w14:textId="6819E448" w:rsidR="00C95331" w:rsidRPr="00602E47" w:rsidRDefault="00C95331" w:rsidP="00C95331">
      <w:r>
        <w:rPr>
          <w:b/>
          <w:bCs/>
        </w:rPr>
        <w:t xml:space="preserve">DST: </w:t>
      </w:r>
      <w:r>
        <w:t>Defence Science and Technology</w:t>
      </w:r>
    </w:p>
    <w:p w14:paraId="6F1CE75F" w14:textId="77777777" w:rsidR="00C95331" w:rsidRPr="00602E47" w:rsidRDefault="00C95331" w:rsidP="00C95331">
      <w:r>
        <w:rPr>
          <w:b/>
          <w:bCs/>
        </w:rPr>
        <w:t xml:space="preserve">FY: </w:t>
      </w:r>
      <w:r>
        <w:t>Fiscal Year</w:t>
      </w:r>
    </w:p>
    <w:p w14:paraId="42E513C9" w14:textId="77777777" w:rsidR="00C95331" w:rsidRDefault="00C95331" w:rsidP="00C95331">
      <w:r w:rsidRPr="005138AC">
        <w:rPr>
          <w:b/>
          <w:bCs/>
        </w:rPr>
        <w:t>GAFCCC:</w:t>
      </w:r>
      <w:r>
        <w:t xml:space="preserve"> Global Air Forces Climate Change Collaboration</w:t>
      </w:r>
    </w:p>
    <w:p w14:paraId="7163FE34" w14:textId="3F431770" w:rsidR="00BD066D" w:rsidRPr="007F123A" w:rsidRDefault="00BD066D" w:rsidP="00C95331">
      <w:r w:rsidRPr="00BD066D">
        <w:rPr>
          <w:b/>
          <w:bCs/>
        </w:rPr>
        <w:t>IGSA</w:t>
      </w:r>
      <w:r>
        <w:rPr>
          <w:b/>
          <w:bCs/>
        </w:rPr>
        <w:t>:</w:t>
      </w:r>
      <w:r w:rsidRPr="00BD066D">
        <w:rPr>
          <w:b/>
          <w:bCs/>
        </w:rPr>
        <w:t xml:space="preserve"> </w:t>
      </w:r>
      <w:r w:rsidRPr="00E31F23">
        <w:t>Inter-Governmental Support Agreements</w:t>
      </w:r>
    </w:p>
    <w:p w14:paraId="0AF0E427" w14:textId="77777777" w:rsidR="00C95331" w:rsidRDefault="00C95331" w:rsidP="00C95331">
      <w:pPr>
        <w:rPr>
          <w:b/>
          <w:bCs/>
        </w:rPr>
      </w:pPr>
      <w:r>
        <w:rPr>
          <w:b/>
          <w:bCs/>
        </w:rPr>
        <w:t xml:space="preserve">I2AP: </w:t>
      </w:r>
      <w:r>
        <w:t>Infrastructure Investment Action Plan</w:t>
      </w:r>
    </w:p>
    <w:p w14:paraId="3F67F2AE" w14:textId="77777777" w:rsidR="00C95331" w:rsidRPr="00602E47" w:rsidRDefault="00C95331" w:rsidP="00C95331">
      <w:r>
        <w:rPr>
          <w:b/>
          <w:bCs/>
        </w:rPr>
        <w:t xml:space="preserve">MOD: </w:t>
      </w:r>
      <w:r>
        <w:t>Ministry of Defence</w:t>
      </w:r>
    </w:p>
    <w:p w14:paraId="526BAD9F" w14:textId="77777777" w:rsidR="00C95331" w:rsidRDefault="00C95331" w:rsidP="00C95331">
      <w:pPr>
        <w:rPr>
          <w:b/>
          <w:bCs/>
        </w:rPr>
      </w:pPr>
      <w:r>
        <w:rPr>
          <w:b/>
          <w:bCs/>
        </w:rPr>
        <w:t xml:space="preserve">NIWA: </w:t>
      </w:r>
      <w:r>
        <w:t>National Institute of Water and Atmospheric Research</w:t>
      </w:r>
    </w:p>
    <w:p w14:paraId="07F07F1D" w14:textId="77777777" w:rsidR="00C95331" w:rsidRPr="005138AC" w:rsidRDefault="00C95331" w:rsidP="00C95331">
      <w:r>
        <w:rPr>
          <w:b/>
          <w:bCs/>
        </w:rPr>
        <w:t xml:space="preserve">NZDC: </w:t>
      </w:r>
      <w:r>
        <w:t>New Zealand Defence College</w:t>
      </w:r>
    </w:p>
    <w:p w14:paraId="3049208D" w14:textId="77777777" w:rsidR="00C95331" w:rsidRDefault="00C95331" w:rsidP="00C95331">
      <w:r w:rsidRPr="005138AC">
        <w:rPr>
          <w:b/>
          <w:bCs/>
        </w:rPr>
        <w:t>NZDF:</w:t>
      </w:r>
      <w:r>
        <w:t xml:space="preserve"> New Zealand Defence Force</w:t>
      </w:r>
    </w:p>
    <w:p w14:paraId="4626D855" w14:textId="77777777" w:rsidR="00C95331" w:rsidRDefault="00C95331" w:rsidP="00C95331">
      <w:pPr>
        <w:rPr>
          <w:b/>
          <w:bCs/>
        </w:rPr>
      </w:pPr>
      <w:r w:rsidRPr="00602E47">
        <w:rPr>
          <w:b/>
          <w:bCs/>
        </w:rPr>
        <w:t>RHDC:</w:t>
      </w:r>
      <w:r>
        <w:t xml:space="preserve"> Resilient and Healthy </w:t>
      </w:r>
      <w:proofErr w:type="spellStart"/>
      <w:r>
        <w:t>Defense</w:t>
      </w:r>
      <w:proofErr w:type="spellEnd"/>
      <w:r>
        <w:t xml:space="preserve"> Communities </w:t>
      </w:r>
    </w:p>
    <w:p w14:paraId="2FB09B61" w14:textId="24BE226C" w:rsidR="004C2DCA" w:rsidRDefault="004C2DCA" w:rsidP="00C95331">
      <w:r>
        <w:rPr>
          <w:b/>
          <w:bCs/>
        </w:rPr>
        <w:t xml:space="preserve">SWOT: </w:t>
      </w:r>
      <w:r>
        <w:t>Strengths, Weaknesses, Opportunities, and Threats</w:t>
      </w:r>
    </w:p>
    <w:p w14:paraId="09193658" w14:textId="7C2305BB" w:rsidR="00C95331" w:rsidRDefault="00C95331" w:rsidP="00E31F23">
      <w:r>
        <w:rPr>
          <w:b/>
          <w:bCs/>
        </w:rPr>
        <w:t xml:space="preserve">WS: </w:t>
      </w:r>
      <w:r>
        <w:t xml:space="preserve">Weather Squadron </w:t>
      </w:r>
      <w:r>
        <w:br w:type="page"/>
      </w:r>
    </w:p>
    <w:p w14:paraId="089500C0" w14:textId="6E31F462" w:rsidR="00255ADF" w:rsidRDefault="004C2DCA" w:rsidP="00B96BC2">
      <w:pPr>
        <w:pStyle w:val="Heading2"/>
      </w:pPr>
      <w:bookmarkStart w:id="52" w:name="_Toc200119317"/>
      <w:r>
        <w:t xml:space="preserve">Appendix 3: </w:t>
      </w:r>
      <w:r w:rsidR="00255ADF">
        <w:t>Bibliography</w:t>
      </w:r>
      <w:bookmarkEnd w:id="52"/>
    </w:p>
    <w:p w14:paraId="234A5A2F" w14:textId="2BE79502" w:rsidR="00296B92" w:rsidRPr="0090075C" w:rsidRDefault="00296B92" w:rsidP="00DD0E76">
      <w:pPr>
        <w:jc w:val="left"/>
        <w:rPr>
          <w:lang w:val="en-US"/>
        </w:rPr>
      </w:pPr>
      <w:r w:rsidRPr="00296B92">
        <w:rPr>
          <w:i/>
          <w:iCs/>
        </w:rPr>
        <w:t>Air Force Awards Four Installations with 2024 Air Force Community Partnership Awards</w:t>
      </w:r>
      <w:r>
        <w:t xml:space="preserve"> (28 Oct 2024), Secretary of the Air Force Public Affairs. Retrieved 9 May 2025 </w:t>
      </w:r>
      <w:r w:rsidRPr="0090075C">
        <w:t>from</w:t>
      </w:r>
      <w:r>
        <w:t xml:space="preserve"> </w:t>
      </w:r>
      <w:hyperlink r:id="rId31" w:history="1">
        <w:r w:rsidR="002443D5" w:rsidRPr="002443D5">
          <w:rPr>
            <w:rStyle w:val="Hyperlink"/>
            <w:lang w:val="en-US"/>
          </w:rPr>
          <w:t>https://www.af.mil/News/Article-Display/Article/3948118/air-force-awards-four-installations-with-2024-air-force-community-partnership-a/</w:t>
        </w:r>
      </w:hyperlink>
      <w:r w:rsidR="002443D5">
        <w:rPr>
          <w:rStyle w:val="Hyperlink"/>
          <w:lang w:val="en-US"/>
        </w:rPr>
        <w:t>.</w:t>
      </w:r>
    </w:p>
    <w:p w14:paraId="56299FD8" w14:textId="6B7AED9B" w:rsidR="001E0AF2" w:rsidRDefault="001E0AF2" w:rsidP="0090075C">
      <w:pPr>
        <w:jc w:val="left"/>
        <w:rPr>
          <w:i/>
          <w:iCs/>
        </w:rPr>
      </w:pPr>
      <w:r w:rsidRPr="00E31F23">
        <w:rPr>
          <w:i/>
          <w:iCs/>
        </w:rPr>
        <w:t xml:space="preserve">Air Force Installation and Mission Support </w:t>
      </w:r>
      <w:proofErr w:type="spellStart"/>
      <w:r w:rsidRPr="00E31F23">
        <w:rPr>
          <w:i/>
          <w:iCs/>
        </w:rPr>
        <w:t>Center</w:t>
      </w:r>
      <w:proofErr w:type="spellEnd"/>
      <w:r w:rsidRPr="00E31F23">
        <w:rPr>
          <w:i/>
          <w:iCs/>
        </w:rPr>
        <w:t xml:space="preserve"> – Strategic Plan 2023</w:t>
      </w:r>
      <w:r>
        <w:t xml:space="preserve"> (2023)</w:t>
      </w:r>
      <w:r w:rsidR="00A7384C">
        <w:t>,</w:t>
      </w:r>
      <w:r>
        <w:t xml:space="preserve"> Air Force Installation and Mission Support Cetner. Retrieved 21 May 2025 from https://</w:t>
      </w:r>
      <w:r w:rsidR="00C41104">
        <w:t>www.</w:t>
      </w:r>
      <w:r w:rsidR="00742FF0">
        <w:t>afimsc.mil/About-Us/AFIMSC-Strategy/</w:t>
      </w:r>
    </w:p>
    <w:p w14:paraId="747C5D6B" w14:textId="22FCC54B" w:rsidR="0090075C" w:rsidRPr="0090075C" w:rsidRDefault="00EA1419" w:rsidP="0090075C">
      <w:pPr>
        <w:jc w:val="left"/>
        <w:rPr>
          <w:lang w:val="en-US"/>
        </w:rPr>
      </w:pPr>
      <w:r w:rsidRPr="00EA1419">
        <w:rPr>
          <w:i/>
          <w:iCs/>
        </w:rPr>
        <w:t>Air Force-themed playground takes off in Sanson</w:t>
      </w:r>
      <w:r>
        <w:t xml:space="preserve"> (1 Oct 2019)</w:t>
      </w:r>
      <w:r w:rsidR="00C32E61">
        <w:t>,</w:t>
      </w:r>
      <w:r>
        <w:t xml:space="preserve"> Stuff NZ. Retrieved 9 May 2025 </w:t>
      </w:r>
      <w:r w:rsidRPr="0090075C">
        <w:t>from</w:t>
      </w:r>
      <w:r w:rsidR="0090075C" w:rsidRPr="0090075C">
        <w:t xml:space="preserve"> </w:t>
      </w:r>
      <w:hyperlink r:id="rId32" w:anchor=":~:text=A%20new%20air%20force%2Dthemed,at%20the%20opening%20on%20Friday" w:history="1">
        <w:r w:rsidR="0090075C" w:rsidRPr="0090075C">
          <w:rPr>
            <w:rStyle w:val="Hyperlink"/>
            <w:lang w:val="en-US"/>
          </w:rPr>
          <w:t>https://www.stuff.co.nz/manawatu-standard/news/116203829/air-forcethemed-playground-takes-off-in-sanson#:~:text=A%20new%20air%20force%2Dthemed,at%20the%20opening%20on%20Friday</w:t>
        </w:r>
      </w:hyperlink>
      <w:r w:rsidR="0090075C" w:rsidRPr="0090075C">
        <w:rPr>
          <w:lang w:val="en-US"/>
        </w:rPr>
        <w:t>.</w:t>
      </w:r>
    </w:p>
    <w:p w14:paraId="2010E886" w14:textId="781EA002" w:rsidR="00DD0E76" w:rsidRDefault="00255ADF" w:rsidP="00DD0E76">
      <w:pPr>
        <w:jc w:val="left"/>
      </w:pPr>
      <w:proofErr w:type="spellStart"/>
      <w:r>
        <w:rPr>
          <w:i/>
          <w:iCs/>
        </w:rPr>
        <w:t>Boe</w:t>
      </w:r>
      <w:proofErr w:type="spellEnd"/>
      <w:r>
        <w:rPr>
          <w:i/>
          <w:iCs/>
        </w:rPr>
        <w:t xml:space="preserve"> Declaration on Regional Security</w:t>
      </w:r>
      <w:r w:rsidR="006B0728">
        <w:t xml:space="preserve"> (5 September 2018), Pacific Island</w:t>
      </w:r>
      <w:r w:rsidR="009D3648">
        <w:t>s</w:t>
      </w:r>
      <w:r w:rsidR="006B0728">
        <w:t xml:space="preserve"> Forum. Retrieved 5 May 2025 from </w:t>
      </w:r>
      <w:hyperlink r:id="rId33" w:history="1">
        <w:r w:rsidR="00DD0E76" w:rsidRPr="001D62B9">
          <w:rPr>
            <w:rStyle w:val="Hyperlink"/>
          </w:rPr>
          <w:t>https://forumsec.org/publications/boe-declaration-regional-security</w:t>
        </w:r>
      </w:hyperlink>
      <w:r w:rsidR="006B0728">
        <w:t>.</w:t>
      </w:r>
    </w:p>
    <w:p w14:paraId="05E85C8B" w14:textId="708EEAF5" w:rsidR="003E2402" w:rsidRPr="003E2402" w:rsidRDefault="003E2402" w:rsidP="00DD0E76">
      <w:pPr>
        <w:jc w:val="left"/>
      </w:pPr>
      <w:r w:rsidRPr="003E2402">
        <w:rPr>
          <w:i/>
          <w:iCs/>
        </w:rPr>
        <w:t>Boeing Provides Guidance on SAF Usage for</w:t>
      </w:r>
      <w:r>
        <w:rPr>
          <w:i/>
          <w:iCs/>
        </w:rPr>
        <w:t xml:space="preserve"> </w:t>
      </w:r>
      <w:proofErr w:type="spellStart"/>
      <w:r w:rsidRPr="003E2402">
        <w:rPr>
          <w:i/>
          <w:iCs/>
        </w:rPr>
        <w:t>Defense</w:t>
      </w:r>
      <w:proofErr w:type="spellEnd"/>
      <w:r w:rsidRPr="003E2402">
        <w:rPr>
          <w:i/>
          <w:iCs/>
        </w:rPr>
        <w:t xml:space="preserve"> Aircraft</w:t>
      </w:r>
      <w:r>
        <w:t xml:space="preserve"> (20 July 2024), Boeing News Release. Retrieved 9 May 2025 from </w:t>
      </w:r>
      <w:hyperlink r:id="rId34" w:history="1">
        <w:r w:rsidRPr="00380A6C">
          <w:rPr>
            <w:rStyle w:val="Hyperlink"/>
          </w:rPr>
          <w:t>https://www.boeing.co.uk/news-releases/2024/boeing-provides-guidance-on-saf-usage-for-defense-aircraft</w:t>
        </w:r>
      </w:hyperlink>
      <w:r>
        <w:t xml:space="preserve">. </w:t>
      </w:r>
    </w:p>
    <w:p w14:paraId="520A7405" w14:textId="7C41AEF3" w:rsidR="00C32E61" w:rsidRDefault="00C32E61" w:rsidP="00DD0E76">
      <w:pPr>
        <w:jc w:val="left"/>
      </w:pPr>
      <w:r w:rsidRPr="00C32E61">
        <w:rPr>
          <w:i/>
          <w:iCs/>
        </w:rPr>
        <w:t>Building Resilience: Closing the Climate Knowledge Gap in the U</w:t>
      </w:r>
      <w:r w:rsidR="007B1BCF">
        <w:rPr>
          <w:i/>
          <w:iCs/>
        </w:rPr>
        <w:t>S</w:t>
      </w:r>
      <w:r w:rsidRPr="00C32E61">
        <w:rPr>
          <w:i/>
          <w:iCs/>
        </w:rPr>
        <w:t xml:space="preserve"> Military</w:t>
      </w:r>
      <w:r w:rsidRPr="00C32E61">
        <w:t xml:space="preserve"> (12 Feb 2025)</w:t>
      </w:r>
      <w:r w:rsidR="00A7384C">
        <w:t>,</w:t>
      </w:r>
      <w:r>
        <w:t xml:space="preserve"> Small Wars Journal. Retrieved </w:t>
      </w:r>
      <w:r w:rsidR="002A101C">
        <w:t>7 April</w:t>
      </w:r>
      <w:r>
        <w:t xml:space="preserve"> 2025</w:t>
      </w:r>
      <w:r w:rsidR="002A101C">
        <w:t xml:space="preserve"> from </w:t>
      </w:r>
      <w:hyperlink r:id="rId35" w:history="1">
        <w:r w:rsidR="002A101C" w:rsidRPr="00380A6C">
          <w:rPr>
            <w:rStyle w:val="Hyperlink"/>
          </w:rPr>
          <w:t>https://smallwarsjournal.com/2025/02/12/building-resilience-closing-the-climate-knowledge-gap-in-the-u-s-military/</w:t>
        </w:r>
      </w:hyperlink>
      <w:r w:rsidR="002A101C">
        <w:t xml:space="preserve">. </w:t>
      </w:r>
    </w:p>
    <w:p w14:paraId="1778F678" w14:textId="71B177E7" w:rsidR="00A7384C" w:rsidRDefault="00A7384C" w:rsidP="00DD0E76">
      <w:pPr>
        <w:jc w:val="left"/>
        <w:rPr>
          <w:i/>
          <w:iCs/>
        </w:rPr>
      </w:pPr>
      <w:r w:rsidRPr="00430948">
        <w:rPr>
          <w:i/>
          <w:iCs/>
        </w:rPr>
        <w:t xml:space="preserve">Case Study: 8MW </w:t>
      </w:r>
      <w:proofErr w:type="spellStart"/>
      <w:r w:rsidRPr="00430948">
        <w:rPr>
          <w:i/>
          <w:iCs/>
        </w:rPr>
        <w:t>Waiouru</w:t>
      </w:r>
      <w:proofErr w:type="spellEnd"/>
      <w:r w:rsidRPr="00430948">
        <w:rPr>
          <w:i/>
          <w:iCs/>
        </w:rPr>
        <w:t xml:space="preserve"> Army Base Wood Pellet Fuelled Heat Plant</w:t>
      </w:r>
      <w:r>
        <w:t xml:space="preserve"> (May 2017), Bio Energy Association. Retrieved 6 June 2025 from </w:t>
      </w:r>
      <w:hyperlink r:id="rId36" w:history="1">
        <w:r w:rsidRPr="00812510">
          <w:rPr>
            <w:rStyle w:val="Hyperlink"/>
          </w:rPr>
          <w:t>https://www.bioenergy.org.nz/documents/resource/CaseStudy-8MW-Waiouru-Army-Base-wood-pellet-heat-plant.pdf</w:t>
        </w:r>
      </w:hyperlink>
      <w:r>
        <w:t xml:space="preserve">. </w:t>
      </w:r>
    </w:p>
    <w:p w14:paraId="1E1EFCB5" w14:textId="7EE1A20D" w:rsidR="005F2F43" w:rsidRPr="00E31F23" w:rsidRDefault="005F2F43" w:rsidP="00DD0E76">
      <w:pPr>
        <w:jc w:val="left"/>
      </w:pPr>
      <w:r w:rsidRPr="005F2F43">
        <w:rPr>
          <w:i/>
          <w:iCs/>
        </w:rPr>
        <w:t xml:space="preserve">China’s Dual-Use Infrastructure in the Pacific </w:t>
      </w:r>
      <w:r w:rsidRPr="00E31F23">
        <w:t>(14 April 2025)</w:t>
      </w:r>
      <w:r w:rsidR="00A7384C">
        <w:t>,</w:t>
      </w:r>
      <w:r>
        <w:t xml:space="preserve"> University of Canterbury. Retrieved 23 May 2025 from https://www.canterbury.ac.nz/content/dam/uoc-main-site/documents/pdfs/Domingo,I_China’s_Dual-Use_Infrastructure_in_the_Pacific_final5.pdf.</w:t>
      </w:r>
    </w:p>
    <w:p w14:paraId="716E8F59" w14:textId="3112BDA4" w:rsidR="00001372" w:rsidRPr="00C32E61" w:rsidRDefault="00001372" w:rsidP="00DD0E76">
      <w:pPr>
        <w:jc w:val="left"/>
      </w:pPr>
      <w:r w:rsidRPr="00001372">
        <w:rPr>
          <w:i/>
          <w:iCs/>
        </w:rPr>
        <w:t>Climate Change, Water, the Environment and National Security: An Annotated History of the U</w:t>
      </w:r>
      <w:r w:rsidR="007B1BCF">
        <w:rPr>
          <w:i/>
          <w:iCs/>
        </w:rPr>
        <w:t>S</w:t>
      </w:r>
      <w:r w:rsidRPr="00001372">
        <w:rPr>
          <w:i/>
          <w:iCs/>
        </w:rPr>
        <w:t xml:space="preserve"> </w:t>
      </w:r>
      <w:proofErr w:type="spellStart"/>
      <w:r w:rsidRPr="00001372">
        <w:rPr>
          <w:i/>
          <w:iCs/>
        </w:rPr>
        <w:t>Defense</w:t>
      </w:r>
      <w:proofErr w:type="spellEnd"/>
      <w:r w:rsidRPr="00001372">
        <w:rPr>
          <w:i/>
          <w:iCs/>
        </w:rPr>
        <w:t>, Intelligence, and Security Assessments</w:t>
      </w:r>
      <w:r>
        <w:t xml:space="preserve"> (1 May 2025)</w:t>
      </w:r>
      <w:r w:rsidR="00A7384C">
        <w:t>,</w:t>
      </w:r>
      <w:r>
        <w:t xml:space="preserve"> Peter H. </w:t>
      </w:r>
      <w:proofErr w:type="spellStart"/>
      <w:r>
        <w:t>Gleick</w:t>
      </w:r>
      <w:proofErr w:type="spellEnd"/>
      <w:r>
        <w:t xml:space="preserve">. Retrieved 13 May 2025 </w:t>
      </w:r>
      <w:r w:rsidRPr="00001372">
        <w:t>from</w:t>
      </w:r>
      <w:r>
        <w:t xml:space="preserve"> </w:t>
      </w:r>
      <w:hyperlink r:id="rId37" w:history="1">
        <w:r w:rsidRPr="00001372">
          <w:rPr>
            <w:rStyle w:val="Hyperlink"/>
          </w:rPr>
          <w:t>https://www.gleick.com/blog/climate-change-water-the-environment-and-national-security-an-annotated</w:t>
        </w:r>
      </w:hyperlink>
      <w:r>
        <w:t>.</w:t>
      </w:r>
    </w:p>
    <w:p w14:paraId="4C37FC7E" w14:textId="6E1D40C3" w:rsidR="00440FC4" w:rsidRDefault="00440FC4" w:rsidP="00DD0E76">
      <w:pPr>
        <w:jc w:val="left"/>
        <w:rPr>
          <w:i/>
          <w:iCs/>
        </w:rPr>
      </w:pPr>
      <w:r w:rsidRPr="00271BA4">
        <w:rPr>
          <w:i/>
          <w:iCs/>
        </w:rPr>
        <w:t>Closing Climate and Disaster Data Gap</w:t>
      </w:r>
      <w:r>
        <w:rPr>
          <w:i/>
          <w:iCs/>
        </w:rPr>
        <w:t>s</w:t>
      </w:r>
      <w:r w:rsidRPr="00271BA4">
        <w:rPr>
          <w:i/>
          <w:iCs/>
        </w:rPr>
        <w:t>: New Challenges, New Thinking</w:t>
      </w:r>
      <w:r w:rsidR="00A7384C">
        <w:t xml:space="preserve"> (1 December </w:t>
      </w:r>
      <w:r w:rsidR="00A7384C" w:rsidRPr="00A7384C">
        <w:t>2023)</w:t>
      </w:r>
      <w:r w:rsidRPr="00A7384C">
        <w:t>, Unite</w:t>
      </w:r>
      <w:r w:rsidRPr="00461FBA">
        <w:t>d Nations Office for Disaster Risk Reduction</w:t>
      </w:r>
      <w:r>
        <w:t>. Retrieved 7 May 2025 from https://www.undrr.org/media/91937</w:t>
      </w:r>
    </w:p>
    <w:p w14:paraId="23B251CB" w14:textId="633786BC" w:rsidR="0090075C" w:rsidRPr="0090075C" w:rsidRDefault="00296B92" w:rsidP="0090075C">
      <w:pPr>
        <w:jc w:val="left"/>
        <w:rPr>
          <w:lang w:val="en-US"/>
        </w:rPr>
      </w:pPr>
      <w:r w:rsidRPr="00C32E61">
        <w:rPr>
          <w:i/>
          <w:iCs/>
        </w:rPr>
        <w:t>Commander’s Guide to Community Involvement</w:t>
      </w:r>
      <w:r>
        <w:t xml:space="preserve"> (February 2022), Sustainability and Environmental Group Range Commanders Council. Retrieved 9 May </w:t>
      </w:r>
      <w:r w:rsidRPr="0090075C">
        <w:t>2025 from</w:t>
      </w:r>
      <w:r>
        <w:t xml:space="preserve"> </w:t>
      </w:r>
      <w:hyperlink r:id="rId38" w:history="1">
        <w:r w:rsidR="0090075C" w:rsidRPr="0090075C">
          <w:rPr>
            <w:rStyle w:val="Hyperlink"/>
            <w:lang w:val="en-US"/>
          </w:rPr>
          <w:t>https://www.trmc.osd.mil/wiki/download/attachments/113020006/Commanders%20Guide%20Community%20Involvement.pdf?version=1&amp;modificationDate=1643742734561&amp;api=v2</w:t>
        </w:r>
      </w:hyperlink>
      <w:r w:rsidR="002443D5">
        <w:rPr>
          <w:rStyle w:val="Hyperlink"/>
          <w:lang w:val="en-US"/>
        </w:rPr>
        <w:t>.</w:t>
      </w:r>
    </w:p>
    <w:p w14:paraId="5E78F7C9" w14:textId="36C4C8D8" w:rsidR="0042412D" w:rsidRDefault="0042412D" w:rsidP="00DD0E76">
      <w:pPr>
        <w:jc w:val="left"/>
        <w:rPr>
          <w:i/>
          <w:iCs/>
        </w:rPr>
      </w:pPr>
      <w:r w:rsidRPr="00C32E61">
        <w:rPr>
          <w:i/>
          <w:iCs/>
        </w:rPr>
        <w:t>Construction begins on NZDF/MFAT Leadership Centre in Tonga</w:t>
      </w:r>
      <w:r>
        <w:t xml:space="preserve"> (22 Sep 2022), NZDF Media Centre. Retrieved </w:t>
      </w:r>
      <w:r w:rsidR="002A101C">
        <w:t xml:space="preserve">8 </w:t>
      </w:r>
      <w:r w:rsidR="002A101C" w:rsidRPr="002A101C">
        <w:t>April</w:t>
      </w:r>
      <w:r w:rsidRPr="002A101C">
        <w:t xml:space="preserve"> 2025 from </w:t>
      </w:r>
      <w:hyperlink r:id="rId39" w:history="1">
        <w:r w:rsidR="002A101C" w:rsidRPr="002A101C">
          <w:rPr>
            <w:rStyle w:val="Hyperlink"/>
          </w:rPr>
          <w:t>https://www.nzdf.mil.nz/media-centre/news/construction-begins-on-nzdfmfat-leadership-centre-in-tonga</w:t>
        </w:r>
      </w:hyperlink>
      <w:r w:rsidR="002A101C">
        <w:t xml:space="preserve">. </w:t>
      </w:r>
    </w:p>
    <w:p w14:paraId="08DABDA2" w14:textId="41DDEBE0" w:rsidR="00D953B1" w:rsidRPr="00D953B1" w:rsidRDefault="00D953B1" w:rsidP="00DD0E76">
      <w:pPr>
        <w:jc w:val="left"/>
        <w:rPr>
          <w:i/>
          <w:iCs/>
        </w:rPr>
      </w:pPr>
      <w:r w:rsidRPr="00E31F23">
        <w:rPr>
          <w:i/>
          <w:iCs/>
        </w:rPr>
        <w:t xml:space="preserve">Cook Islands China Deal Riles Allies as West’s Grip Loosens </w:t>
      </w:r>
      <w:r w:rsidRPr="00E31F23">
        <w:t>(28 February 2025)</w:t>
      </w:r>
      <w:r w:rsidR="00A7384C">
        <w:t>,</w:t>
      </w:r>
      <w:r>
        <w:t xml:space="preserve"> BBC. Retrieve</w:t>
      </w:r>
      <w:r w:rsidR="00A42A31">
        <w:t>d</w:t>
      </w:r>
      <w:r>
        <w:t xml:space="preserve"> 19 May 2025 from https://www.bbc.com/news/articles/cvg559y0803o</w:t>
      </w:r>
      <w:r w:rsidR="00517DC0">
        <w:t>.</w:t>
      </w:r>
    </w:p>
    <w:p w14:paraId="0C0F45C8" w14:textId="67502650" w:rsidR="00DD0E76" w:rsidRDefault="00DD0E76" w:rsidP="00DD0E76">
      <w:pPr>
        <w:jc w:val="left"/>
        <w:rPr>
          <w:i/>
          <w:iCs/>
        </w:rPr>
      </w:pPr>
      <w:r w:rsidRPr="00DD0E76">
        <w:rPr>
          <w:i/>
          <w:iCs/>
        </w:rPr>
        <w:t xml:space="preserve">Defence Estate Regeneration Implementation Plan </w:t>
      </w:r>
      <w:r>
        <w:rPr>
          <w:i/>
          <w:iCs/>
        </w:rPr>
        <w:t xml:space="preserve">(2019-2035) </w:t>
      </w:r>
      <w:r>
        <w:t xml:space="preserve">(27 May 2019), New Zealand Defence Force. Retrieved 9 May 2025 from </w:t>
      </w:r>
      <w:hyperlink r:id="rId40" w:history="1">
        <w:r w:rsidRPr="001D62B9">
          <w:rPr>
            <w:rStyle w:val="Hyperlink"/>
          </w:rPr>
          <w:t>https://www.nzdf.mil.nz/assets/Uploads/Resources/Defence-Estate-Work-Programme-Annex-D-Implementation</w:t>
        </w:r>
      </w:hyperlink>
      <w:r>
        <w:t>-Plan-2019.pdf.</w:t>
      </w:r>
    </w:p>
    <w:p w14:paraId="264DA9ED" w14:textId="7A633A5B" w:rsidR="00DD0E76" w:rsidRDefault="00BA495E" w:rsidP="00DD0E76">
      <w:pPr>
        <w:jc w:val="left"/>
      </w:pPr>
      <w:r w:rsidRPr="00BA495E">
        <w:rPr>
          <w:i/>
          <w:iCs/>
        </w:rPr>
        <w:t>Defence Policy Review: Defence Policy and Strategy Statement 2023</w:t>
      </w:r>
      <w:r w:rsidRPr="00BA495E">
        <w:t xml:space="preserve"> (4 August 2023)</w:t>
      </w:r>
      <w:r w:rsidR="00773A77">
        <w:t>,</w:t>
      </w:r>
      <w:r w:rsidRPr="00BA495E">
        <w:t xml:space="preserve"> </w:t>
      </w:r>
      <w:r>
        <w:t xml:space="preserve">New Zealand Ministry of Defence. Retrieved 5 May 2025 from </w:t>
      </w:r>
      <w:hyperlink r:id="rId41" w:history="1">
        <w:r w:rsidRPr="000910FB">
          <w:rPr>
            <w:rStyle w:val="Hyperlink"/>
          </w:rPr>
          <w:t>https://www.defence.govt.nz/publciations/defence-policy-review-defence-policy-and-strategy-statement</w:t>
        </w:r>
      </w:hyperlink>
      <w:r>
        <w:t xml:space="preserve">-2023. </w:t>
      </w:r>
    </w:p>
    <w:p w14:paraId="79F2FBA2" w14:textId="37020C3A" w:rsidR="00F4281C" w:rsidRPr="00E31F23" w:rsidRDefault="00F4281C" w:rsidP="0090075C">
      <w:pPr>
        <w:jc w:val="left"/>
      </w:pPr>
      <w:r>
        <w:rPr>
          <w:i/>
          <w:iCs/>
        </w:rPr>
        <w:t xml:space="preserve">Department of </w:t>
      </w:r>
      <w:proofErr w:type="spellStart"/>
      <w:r>
        <w:rPr>
          <w:i/>
          <w:iCs/>
        </w:rPr>
        <w:t>Defense</w:t>
      </w:r>
      <w:proofErr w:type="spellEnd"/>
      <w:r>
        <w:rPr>
          <w:i/>
          <w:iCs/>
        </w:rPr>
        <w:t xml:space="preserve"> Climate Adaptation Plan 2022 Progress Report </w:t>
      </w:r>
      <w:r>
        <w:t>(4 October 2022)</w:t>
      </w:r>
      <w:r w:rsidR="00A7384C">
        <w:t>,</w:t>
      </w:r>
      <w:r>
        <w:t xml:space="preserve"> Department of </w:t>
      </w:r>
      <w:proofErr w:type="spellStart"/>
      <w:r>
        <w:t>Defense</w:t>
      </w:r>
      <w:proofErr w:type="spellEnd"/>
      <w:r>
        <w:t xml:space="preserve">, Office of the Undersecretary of </w:t>
      </w:r>
      <w:proofErr w:type="spellStart"/>
      <w:r>
        <w:t>Defense</w:t>
      </w:r>
      <w:proofErr w:type="spellEnd"/>
      <w:r>
        <w:t xml:space="preserve"> (Acquisition and Sustainment). Retrieved 21 May 2025 from </w:t>
      </w:r>
      <w:hyperlink r:id="rId42" w:history="1">
        <w:r w:rsidR="00931A37" w:rsidRPr="0068345F">
          <w:rPr>
            <w:rStyle w:val="Hyperlink"/>
          </w:rPr>
          <w:t>https://www.sustainability.gov/pdfs/dod-2022-cap.pdf</w:t>
        </w:r>
      </w:hyperlink>
      <w:r w:rsidR="00931A37">
        <w:t xml:space="preserve">. </w:t>
      </w:r>
    </w:p>
    <w:p w14:paraId="500D443F" w14:textId="7317FA87" w:rsidR="0090075C" w:rsidRPr="0090075C" w:rsidRDefault="00D00969" w:rsidP="0090075C">
      <w:pPr>
        <w:jc w:val="left"/>
        <w:rPr>
          <w:lang w:val="en-US"/>
        </w:rPr>
      </w:pPr>
      <w:r>
        <w:rPr>
          <w:i/>
          <w:iCs/>
        </w:rPr>
        <w:t xml:space="preserve">Department of </w:t>
      </w:r>
      <w:proofErr w:type="spellStart"/>
      <w:r>
        <w:rPr>
          <w:i/>
          <w:iCs/>
        </w:rPr>
        <w:t>Defense</w:t>
      </w:r>
      <w:proofErr w:type="spellEnd"/>
      <w:r>
        <w:rPr>
          <w:i/>
          <w:iCs/>
        </w:rPr>
        <w:t xml:space="preserve"> Instruction, Military Installation Resilience</w:t>
      </w:r>
      <w:r>
        <w:t xml:space="preserve"> (17 December 2024), United States Department of </w:t>
      </w:r>
      <w:proofErr w:type="spellStart"/>
      <w:r>
        <w:t>Defense</w:t>
      </w:r>
      <w:proofErr w:type="spellEnd"/>
      <w:r>
        <w:t xml:space="preserve">. Retrieved 12 May </w:t>
      </w:r>
      <w:r w:rsidRPr="0090075C">
        <w:t xml:space="preserve">2025 from </w:t>
      </w:r>
      <w:hyperlink r:id="rId43" w:history="1">
        <w:r w:rsidR="0090075C" w:rsidRPr="0090075C">
          <w:rPr>
            <w:rStyle w:val="Hyperlink"/>
            <w:lang w:val="en-US"/>
          </w:rPr>
          <w:t>https://www.esd.whs.mil/Portals/54/Documents/DD/issuances/dodi/471528p.PDF?ver=ar5bin4QPM3DMnDxJLv0Mw%3D%3D</w:t>
        </w:r>
      </w:hyperlink>
      <w:r w:rsidR="002443D5">
        <w:rPr>
          <w:rStyle w:val="Hyperlink"/>
          <w:lang w:val="en-US"/>
        </w:rPr>
        <w:t>.</w:t>
      </w:r>
    </w:p>
    <w:p w14:paraId="662E8EE1" w14:textId="5C3C0F68" w:rsidR="00DD0E76" w:rsidRDefault="00DD004E" w:rsidP="00DD0E76">
      <w:pPr>
        <w:jc w:val="left"/>
      </w:pPr>
      <w:r w:rsidRPr="00DD004E">
        <w:rPr>
          <w:i/>
          <w:iCs/>
        </w:rPr>
        <w:t xml:space="preserve">Department of </w:t>
      </w:r>
      <w:proofErr w:type="spellStart"/>
      <w:r w:rsidRPr="00DD004E">
        <w:rPr>
          <w:i/>
          <w:iCs/>
        </w:rPr>
        <w:t>Defense</w:t>
      </w:r>
      <w:proofErr w:type="spellEnd"/>
      <w:r w:rsidRPr="00DD004E">
        <w:rPr>
          <w:i/>
          <w:iCs/>
        </w:rPr>
        <w:t xml:space="preserve"> 2024-2027 Climate Adaptation Plan</w:t>
      </w:r>
      <w:r w:rsidRPr="00DD004E">
        <w:t xml:space="preserve"> </w:t>
      </w:r>
      <w:r>
        <w:t>(</w:t>
      </w:r>
      <w:r w:rsidRPr="00DD004E">
        <w:t>5 September 2024</w:t>
      </w:r>
      <w:r>
        <w:t>)</w:t>
      </w:r>
      <w:r w:rsidR="00A7384C">
        <w:t>,</w:t>
      </w:r>
      <w:r>
        <w:t xml:space="preserve"> </w:t>
      </w:r>
      <w:r w:rsidRPr="00DD004E">
        <w:t xml:space="preserve">Department of </w:t>
      </w:r>
      <w:proofErr w:type="spellStart"/>
      <w:r w:rsidRPr="00DD004E">
        <w:t>Defense</w:t>
      </w:r>
      <w:proofErr w:type="spellEnd"/>
      <w:r w:rsidRPr="00DD004E">
        <w:t xml:space="preserve">, Office of the Undersecretary of </w:t>
      </w:r>
      <w:proofErr w:type="spellStart"/>
      <w:r w:rsidRPr="00DD004E">
        <w:t>Defense</w:t>
      </w:r>
      <w:proofErr w:type="spellEnd"/>
      <w:r w:rsidRPr="00DD004E">
        <w:t xml:space="preserve"> (Acquisition and Sustainment)</w:t>
      </w:r>
      <w:r>
        <w:t xml:space="preserve">. Retrieved 5 May 2025 from </w:t>
      </w:r>
      <w:hyperlink r:id="rId44" w:history="1">
        <w:r w:rsidR="00DD0E76" w:rsidRPr="001D62B9">
          <w:rPr>
            <w:rStyle w:val="Hyperlink"/>
          </w:rPr>
          <w:t>https://www.sustainaiblity.gov/pdfs/dod-2024-cap.pdf</w:t>
        </w:r>
      </w:hyperlink>
      <w:r>
        <w:t>.</w:t>
      </w:r>
    </w:p>
    <w:p w14:paraId="126B4455" w14:textId="76370BD0" w:rsidR="00A47C34" w:rsidRDefault="00A47C34" w:rsidP="00DD0E76">
      <w:pPr>
        <w:jc w:val="left"/>
        <w:rPr>
          <w:i/>
          <w:iCs/>
        </w:rPr>
      </w:pPr>
      <w:r w:rsidRPr="00A47C34">
        <w:rPr>
          <w:i/>
          <w:iCs/>
        </w:rPr>
        <w:t>Department of the Air Force Instruction 32-1015</w:t>
      </w:r>
      <w:r>
        <w:rPr>
          <w:i/>
          <w:iCs/>
        </w:rPr>
        <w:t xml:space="preserve">, </w:t>
      </w:r>
      <w:r w:rsidRPr="00A47C34">
        <w:rPr>
          <w:i/>
          <w:iCs/>
        </w:rPr>
        <w:t xml:space="preserve">Integrated Installation Planning </w:t>
      </w:r>
      <w:r w:rsidRPr="00E31F23">
        <w:t>(11 April 2025)</w:t>
      </w:r>
      <w:r w:rsidR="00A7384C">
        <w:t>,</w:t>
      </w:r>
      <w:r>
        <w:t xml:space="preserve"> </w:t>
      </w:r>
      <w:r w:rsidRPr="00776724">
        <w:t>U</w:t>
      </w:r>
      <w:r w:rsidR="007B1BCF">
        <w:t>S</w:t>
      </w:r>
      <w:r w:rsidRPr="00776724">
        <w:t xml:space="preserve"> Department of the Air Force.</w:t>
      </w:r>
      <w:r>
        <w:rPr>
          <w:i/>
          <w:iCs/>
        </w:rPr>
        <w:t xml:space="preserve"> </w:t>
      </w:r>
      <w:r>
        <w:t xml:space="preserve">Retrieved 9 May 2025 from </w:t>
      </w:r>
      <w:hyperlink r:id="rId45" w:history="1">
        <w:r w:rsidRPr="00A47C34">
          <w:rPr>
            <w:rStyle w:val="Hyperlink"/>
          </w:rPr>
          <w:t>https://static.e-publishing.af.mil/production/1/af_a4/publication/dafi32-1015/dafi32-1015.pdf</w:t>
        </w:r>
      </w:hyperlink>
      <w:r>
        <w:t>.</w:t>
      </w:r>
    </w:p>
    <w:p w14:paraId="33D25358" w14:textId="2CA8D5B9" w:rsidR="00776724" w:rsidRPr="00776724" w:rsidRDefault="00776724" w:rsidP="00DD0E76">
      <w:pPr>
        <w:jc w:val="left"/>
      </w:pPr>
      <w:r w:rsidRPr="00776724">
        <w:rPr>
          <w:i/>
          <w:iCs/>
        </w:rPr>
        <w:t>Department of the Air Force Instruction 90-802, Risk Management</w:t>
      </w:r>
      <w:r w:rsidRPr="00430948">
        <w:t xml:space="preserve"> (19 September 2024)</w:t>
      </w:r>
      <w:r w:rsidR="00A7384C">
        <w:t>,</w:t>
      </w:r>
      <w:r w:rsidRPr="00430948">
        <w:t xml:space="preserve"> </w:t>
      </w:r>
      <w:r w:rsidRPr="00A7384C">
        <w:t>U</w:t>
      </w:r>
      <w:r w:rsidR="007B1BCF" w:rsidRPr="00A7384C">
        <w:t>S</w:t>
      </w:r>
      <w:r w:rsidRPr="00A7384C">
        <w:t xml:space="preserve"> </w:t>
      </w:r>
      <w:r w:rsidRPr="00776724">
        <w:t>Department of the Air Force.</w:t>
      </w:r>
      <w:r>
        <w:rPr>
          <w:i/>
          <w:iCs/>
        </w:rPr>
        <w:t xml:space="preserve"> </w:t>
      </w:r>
      <w:r>
        <w:t xml:space="preserve">Retrieved 9 May 2025 from </w:t>
      </w:r>
      <w:hyperlink r:id="rId46" w:history="1">
        <w:r w:rsidRPr="001D62B9">
          <w:rPr>
            <w:rStyle w:val="Hyperlink"/>
          </w:rPr>
          <w:t>https://static.e-publishing.af.mil/production/1/af_se/publication/afi90-802/dafi90-802.pdf</w:t>
        </w:r>
      </w:hyperlink>
      <w:r>
        <w:t>.</w:t>
      </w:r>
    </w:p>
    <w:p w14:paraId="7AD117EE" w14:textId="649BEA21" w:rsidR="008B48AB" w:rsidRDefault="008B48AB" w:rsidP="00DD0E76">
      <w:pPr>
        <w:jc w:val="left"/>
        <w:rPr>
          <w:i/>
          <w:iCs/>
        </w:rPr>
      </w:pPr>
      <w:r w:rsidRPr="008B48AB">
        <w:rPr>
          <w:i/>
          <w:iCs/>
        </w:rPr>
        <w:t>Embracing Indigenous Culture in Military Organizations: The Experience of Māori in the New Zealand Military</w:t>
      </w:r>
      <w:r>
        <w:t xml:space="preserve"> (2018)</w:t>
      </w:r>
      <w:r w:rsidR="00A7384C">
        <w:t>,</w:t>
      </w:r>
      <w:r>
        <w:t xml:space="preserve"> Journal of Military and Strategic Studies. Retrieved 12 May 2025 from </w:t>
      </w:r>
      <w:hyperlink r:id="rId47" w:history="1">
        <w:r w:rsidRPr="00FC752F">
          <w:rPr>
            <w:rStyle w:val="Hyperlink"/>
          </w:rPr>
          <w:t>https://jmss.org/article/download/62816/46848</w:t>
        </w:r>
      </w:hyperlink>
      <w:r>
        <w:t xml:space="preserve">. </w:t>
      </w:r>
    </w:p>
    <w:p w14:paraId="31C04B9C" w14:textId="5000EBF1" w:rsidR="00DD0E76" w:rsidRDefault="006F5C6E" w:rsidP="00DD0E76">
      <w:pPr>
        <w:jc w:val="left"/>
      </w:pPr>
      <w:r>
        <w:rPr>
          <w:i/>
          <w:iCs/>
        </w:rPr>
        <w:t>Emissions Reduction Plan: Phase One – Setting ‘Direction of Travel</w:t>
      </w:r>
      <w:r w:rsidR="00B02015">
        <w:rPr>
          <w:i/>
          <w:iCs/>
        </w:rPr>
        <w:t>’</w:t>
      </w:r>
      <w:r w:rsidR="00B02015">
        <w:t xml:space="preserve"> (30 November 2022), Te </w:t>
      </w:r>
      <w:proofErr w:type="spellStart"/>
      <w:r w:rsidR="00B02015">
        <w:t>Ope</w:t>
      </w:r>
      <w:proofErr w:type="spellEnd"/>
      <w:r w:rsidR="00B02015">
        <w:t xml:space="preserve"> </w:t>
      </w:r>
      <w:proofErr w:type="spellStart"/>
      <w:r w:rsidR="00B02015">
        <w:t>Kātua</w:t>
      </w:r>
      <w:proofErr w:type="spellEnd"/>
      <w:r w:rsidR="00B02015">
        <w:t xml:space="preserve"> o Aotearoa | New Zealand Defence Force. Retrieved on 9 May 2025 from </w:t>
      </w:r>
      <w:hyperlink r:id="rId48" w:history="1">
        <w:r w:rsidR="00B02015" w:rsidRPr="001D62B9">
          <w:rPr>
            <w:rStyle w:val="Hyperlink"/>
          </w:rPr>
          <w:t>https://www.nzdf.mil.nz/assets/Uploads/DocumentLibrary/NZDF-Emissions-Reduction-Plan-ERP-2022.pdf</w:t>
        </w:r>
      </w:hyperlink>
      <w:r w:rsidR="00B02015">
        <w:t>.</w:t>
      </w:r>
    </w:p>
    <w:p w14:paraId="0B2AC1C5" w14:textId="4861A81D" w:rsidR="003A780D" w:rsidRDefault="003A780D" w:rsidP="00DD0E76">
      <w:pPr>
        <w:jc w:val="left"/>
        <w:rPr>
          <w:i/>
          <w:iCs/>
        </w:rPr>
      </w:pPr>
      <w:r w:rsidRPr="003A780D">
        <w:rPr>
          <w:i/>
          <w:iCs/>
        </w:rPr>
        <w:t>External Evaluation and Review Report: New Zealand Defence Force</w:t>
      </w:r>
      <w:r>
        <w:t xml:space="preserve"> (18 October 2022</w:t>
      </w:r>
      <w:r w:rsidR="00A7384C">
        <w:t>),</w:t>
      </w:r>
      <w:r w:rsidR="00A7384C" w:rsidRPr="003A780D">
        <w:t xml:space="preserve"> </w:t>
      </w:r>
      <w:r>
        <w:t>New Zealand Qualifications Authority. Retrieved on 9 May 2025 from https://www.nzqa.govt.nz/bin/providers/download/provider-reports/8033-2022/pdf.</w:t>
      </w:r>
    </w:p>
    <w:p w14:paraId="63F4D20E" w14:textId="6491A22A" w:rsidR="0090075C" w:rsidRDefault="00CA66F9" w:rsidP="0090075C">
      <w:pPr>
        <w:jc w:val="left"/>
        <w:rPr>
          <w:lang w:val="en-US"/>
        </w:rPr>
      </w:pPr>
      <w:r w:rsidRPr="00CA66F9">
        <w:rPr>
          <w:i/>
          <w:iCs/>
        </w:rPr>
        <w:t xml:space="preserve">Final Assessment of the Extreme Weather and Climate Change Vulnerability and Risk </w:t>
      </w:r>
      <w:r w:rsidRPr="0090075C">
        <w:rPr>
          <w:i/>
          <w:iCs/>
        </w:rPr>
        <w:t>Assessment Tool</w:t>
      </w:r>
      <w:r w:rsidR="00A719CA" w:rsidRPr="0090075C">
        <w:t xml:space="preserve"> (March 2021)</w:t>
      </w:r>
      <w:r w:rsidRPr="0090075C">
        <w:t xml:space="preserve">, Institute for </w:t>
      </w:r>
      <w:proofErr w:type="spellStart"/>
      <w:r w:rsidRPr="0090075C">
        <w:t>Defense</w:t>
      </w:r>
      <w:proofErr w:type="spellEnd"/>
      <w:r w:rsidRPr="0090075C">
        <w:t xml:space="preserve"> Analysis.</w:t>
      </w:r>
      <w:r w:rsidR="00A719CA" w:rsidRPr="0090075C">
        <w:t xml:space="preserve"> Retrieved 7 May 2025 from </w:t>
      </w:r>
      <w:hyperlink r:id="rId49" w:history="1">
        <w:r w:rsidR="0090075C" w:rsidRPr="0090075C">
          <w:rPr>
            <w:rStyle w:val="Hyperlink"/>
            <w:lang w:val="en-US"/>
          </w:rPr>
          <w:t>https://www.ida.org/research-and-publications/publications/all/f/fi/final-assessment-of-the-extreme-weather-and-climate-change-vulnerability-and-risk-assessment-tool</w:t>
        </w:r>
      </w:hyperlink>
      <w:r w:rsidR="002443D5">
        <w:rPr>
          <w:rStyle w:val="Hyperlink"/>
          <w:lang w:val="en-US"/>
        </w:rPr>
        <w:t>.</w:t>
      </w:r>
    </w:p>
    <w:p w14:paraId="73777EED" w14:textId="0FC0004B" w:rsidR="0090075C" w:rsidRDefault="007012DE" w:rsidP="0090075C">
      <w:pPr>
        <w:jc w:val="left"/>
      </w:pPr>
      <w:r w:rsidRPr="007012DE">
        <w:rPr>
          <w:i/>
          <w:iCs/>
        </w:rPr>
        <w:t xml:space="preserve">First Principles Review Defence Estate, Investment Priorities and Future Naval Base </w:t>
      </w:r>
      <w:r>
        <w:t xml:space="preserve">(November 2022), New Zealand Cabinet. Retrieved 9 May 2025 from </w:t>
      </w:r>
      <w:hyperlink r:id="rId50" w:history="1">
        <w:r w:rsidR="0090075C" w:rsidRPr="00DF0384">
          <w:rPr>
            <w:rStyle w:val="Hyperlink"/>
          </w:rPr>
          <w:t>https://www.nzdf.mil.nz/assets/Uploads/DocumentLibrary/First-Principles-Review-Defence-Estate-Investment-Priorities-and-Future-Naval-Base.pdf</w:t>
        </w:r>
      </w:hyperlink>
      <w:r>
        <w:t>.</w:t>
      </w:r>
    </w:p>
    <w:p w14:paraId="1CAC568F" w14:textId="4897E02F" w:rsidR="0090075C" w:rsidRPr="0090075C" w:rsidRDefault="000347E4" w:rsidP="0090075C">
      <w:pPr>
        <w:jc w:val="left"/>
        <w:rPr>
          <w:lang w:val="en-US"/>
        </w:rPr>
      </w:pPr>
      <w:r>
        <w:rPr>
          <w:i/>
          <w:iCs/>
        </w:rPr>
        <w:t>Fourteenth Weather Squadron Fact Sheet</w:t>
      </w:r>
      <w:r>
        <w:t xml:space="preserve"> (August 2022), United States Air Force. Retrieved 9 May 2025 </w:t>
      </w:r>
      <w:r w:rsidRPr="0090075C">
        <w:t>from</w:t>
      </w:r>
      <w:r w:rsidR="0090075C" w:rsidRPr="0090075C">
        <w:t xml:space="preserve"> </w:t>
      </w:r>
      <w:hyperlink r:id="rId51" w:history="1">
        <w:r w:rsidR="0090075C" w:rsidRPr="0090075C">
          <w:rPr>
            <w:rStyle w:val="Hyperlink"/>
            <w:lang w:val="en-US"/>
          </w:rPr>
          <w:t>https://www.557weatherwing.af.mil/About-Us/Fact-Sheets/Article/871839/14th-weather-squadron/</w:t>
        </w:r>
      </w:hyperlink>
      <w:r w:rsidR="002443D5">
        <w:rPr>
          <w:rStyle w:val="Hyperlink"/>
          <w:lang w:val="en-US"/>
        </w:rPr>
        <w:t>.</w:t>
      </w:r>
    </w:p>
    <w:p w14:paraId="10E72287" w14:textId="4427BECA" w:rsidR="006D22F3" w:rsidRDefault="006D22F3" w:rsidP="0090075C">
      <w:pPr>
        <w:jc w:val="left"/>
        <w:rPr>
          <w:i/>
          <w:iCs/>
        </w:rPr>
      </w:pPr>
      <w:r w:rsidRPr="00E31F23">
        <w:rPr>
          <w:i/>
          <w:iCs/>
        </w:rPr>
        <w:t xml:space="preserve">He </w:t>
      </w:r>
      <w:proofErr w:type="spellStart"/>
      <w:r w:rsidRPr="00E31F23">
        <w:rPr>
          <w:i/>
          <w:iCs/>
        </w:rPr>
        <w:t>Whakakaupapa</w:t>
      </w:r>
      <w:proofErr w:type="spellEnd"/>
      <w:r w:rsidRPr="00E31F23">
        <w:rPr>
          <w:i/>
          <w:iCs/>
        </w:rPr>
        <w:t xml:space="preserve"> </w:t>
      </w:r>
      <w:proofErr w:type="spellStart"/>
      <w:r w:rsidRPr="00E31F23">
        <w:rPr>
          <w:i/>
          <w:iCs/>
        </w:rPr>
        <w:t>mō</w:t>
      </w:r>
      <w:proofErr w:type="spellEnd"/>
      <w:r w:rsidRPr="00E31F23">
        <w:rPr>
          <w:i/>
          <w:iCs/>
        </w:rPr>
        <w:t xml:space="preserve"> Te </w:t>
      </w:r>
      <w:proofErr w:type="spellStart"/>
      <w:r w:rsidRPr="00E31F23">
        <w:rPr>
          <w:i/>
          <w:iCs/>
        </w:rPr>
        <w:t>Hanganga</w:t>
      </w:r>
      <w:proofErr w:type="spellEnd"/>
      <w:r w:rsidRPr="00E31F23">
        <w:rPr>
          <w:i/>
          <w:iCs/>
        </w:rPr>
        <w:t xml:space="preserve"> o Aotearoa | The Infrastructure Action</w:t>
      </w:r>
      <w:r>
        <w:t xml:space="preserve"> </w:t>
      </w:r>
      <w:r w:rsidRPr="00E31F23">
        <w:rPr>
          <w:i/>
          <w:iCs/>
        </w:rPr>
        <w:t xml:space="preserve">Plan </w:t>
      </w:r>
      <w:r w:rsidRPr="00CB5472">
        <w:t>(May 2023</w:t>
      </w:r>
      <w:r w:rsidR="00A7384C" w:rsidRPr="00CB5472">
        <w:t>)</w:t>
      </w:r>
      <w:r w:rsidR="00A7384C">
        <w:t>,</w:t>
      </w:r>
      <w:r w:rsidR="00A7384C" w:rsidRPr="00CB5472">
        <w:t xml:space="preserve"> </w:t>
      </w:r>
      <w:r w:rsidR="00CB5472">
        <w:t xml:space="preserve">New Zealand Government. Retrieved 22 May 2025 from </w:t>
      </w:r>
      <w:hyperlink r:id="rId52" w:history="1">
        <w:r w:rsidR="00CB5472" w:rsidRPr="00F25212">
          <w:rPr>
            <w:rStyle w:val="Hyperlink"/>
          </w:rPr>
          <w:t>https://www.treasury.govt.nz/sites/default/files/2023-05/infrastructure-action-plan-2023.pdf</w:t>
        </w:r>
      </w:hyperlink>
      <w:r w:rsidR="00CB5472">
        <w:t xml:space="preserve">. </w:t>
      </w:r>
    </w:p>
    <w:p w14:paraId="0F06E99E" w14:textId="57EBECC5" w:rsidR="00A16915" w:rsidRDefault="00A16915" w:rsidP="0090075C">
      <w:pPr>
        <w:jc w:val="left"/>
        <w:rPr>
          <w:i/>
          <w:iCs/>
        </w:rPr>
      </w:pPr>
      <w:r w:rsidRPr="00E31F23">
        <w:rPr>
          <w:i/>
          <w:iCs/>
        </w:rPr>
        <w:t xml:space="preserve">Hegseth Orders Elimination of Climate </w:t>
      </w:r>
      <w:proofErr w:type="spellStart"/>
      <w:r w:rsidRPr="00E31F23">
        <w:rPr>
          <w:i/>
          <w:iCs/>
        </w:rPr>
        <w:t>Defense</w:t>
      </w:r>
      <w:proofErr w:type="spellEnd"/>
      <w:r w:rsidRPr="00E31F23">
        <w:rPr>
          <w:i/>
          <w:iCs/>
        </w:rPr>
        <w:t xml:space="preserve"> Planning but Still Wants Extreme Weather Preparation</w:t>
      </w:r>
      <w:r>
        <w:t xml:space="preserve"> (21 March 2025), Scientific America. Retrieved 19 May 2025 from </w:t>
      </w:r>
      <w:hyperlink r:id="rId53" w:history="1">
        <w:r w:rsidR="00CB724C" w:rsidRPr="00CB724C">
          <w:rPr>
            <w:rStyle w:val="Hyperlink"/>
          </w:rPr>
          <w:t>https://www.scientificamerican.com/article/hegseth-orders-elimination-of-Pentagon</w:t>
        </w:r>
      </w:hyperlink>
      <w:r w:rsidR="00CB724C">
        <w:t>-climate-planning-but-wants-extreme/</w:t>
      </w:r>
      <w:r w:rsidR="002443D5">
        <w:t>.</w:t>
      </w:r>
    </w:p>
    <w:p w14:paraId="406A796D" w14:textId="537662E0" w:rsidR="00AC3397" w:rsidRPr="00C73947" w:rsidRDefault="006F5C6E" w:rsidP="0090075C">
      <w:pPr>
        <w:jc w:val="left"/>
      </w:pPr>
      <w:r>
        <w:rPr>
          <w:i/>
          <w:iCs/>
        </w:rPr>
        <w:t>Indo-Pacific Strategy of the United States</w:t>
      </w:r>
      <w:r>
        <w:t xml:space="preserve"> (February 2022)</w:t>
      </w:r>
      <w:r w:rsidR="00040D1D">
        <w:t>,</w:t>
      </w:r>
      <w:r>
        <w:t xml:space="preserve"> The White House. Retrieved </w:t>
      </w:r>
      <w:r w:rsidR="00C6022B">
        <w:t xml:space="preserve">8 May 2025 </w:t>
      </w:r>
      <w:r>
        <w:t xml:space="preserve">from </w:t>
      </w:r>
      <w:hyperlink r:id="rId54" w:history="1">
        <w:r w:rsidRPr="000910FB">
          <w:rPr>
            <w:rStyle w:val="Hyperlink"/>
          </w:rPr>
          <w:t>https://bidenwhitehouse.archives.gov/wp-content/uploads/2022/02/U.S.-Indo-Pacific-Strategy.pdf</w:t>
        </w:r>
      </w:hyperlink>
      <w:r>
        <w:t xml:space="preserve">. </w:t>
      </w:r>
    </w:p>
    <w:p w14:paraId="5C306A27" w14:textId="7FBC1180" w:rsidR="00AC3397" w:rsidRPr="00C6022B" w:rsidRDefault="00C6022B" w:rsidP="00E31F23">
      <w:pPr>
        <w:jc w:val="left"/>
      </w:pPr>
      <w:r>
        <w:rPr>
          <w:i/>
          <w:iCs/>
        </w:rPr>
        <w:t>Installation Infrastructure Action Plan</w:t>
      </w:r>
      <w:r>
        <w:t xml:space="preserve"> (November 2024), The Department of the Air Force. Retrieved 12 May 2025 from </w:t>
      </w:r>
      <w:hyperlink r:id="rId55" w:history="1">
        <w:r w:rsidR="00AC3397" w:rsidRPr="00F25212">
          <w:rPr>
            <w:rStyle w:val="Hyperlink"/>
          </w:rPr>
          <w:t>https://www.safie.hq.af.mil/Programs/I2AP/</w:t>
        </w:r>
      </w:hyperlink>
      <w:r w:rsidR="002443D5">
        <w:t>.</w:t>
      </w:r>
    </w:p>
    <w:p w14:paraId="50CDD99C" w14:textId="7A332BA3" w:rsidR="00AC3397" w:rsidRDefault="004778FD" w:rsidP="00E31F23">
      <w:pPr>
        <w:jc w:val="left"/>
        <w:rPr>
          <w:i/>
          <w:iCs/>
        </w:rPr>
      </w:pPr>
      <w:r w:rsidRPr="004778FD">
        <w:rPr>
          <w:i/>
          <w:iCs/>
        </w:rPr>
        <w:t xml:space="preserve">Kia Eke: He </w:t>
      </w:r>
      <w:proofErr w:type="spellStart"/>
      <w:r w:rsidRPr="004778FD">
        <w:rPr>
          <w:i/>
          <w:iCs/>
        </w:rPr>
        <w:t>Rautaki</w:t>
      </w:r>
      <w:proofErr w:type="spellEnd"/>
      <w:r w:rsidRPr="004778FD">
        <w:rPr>
          <w:i/>
          <w:iCs/>
        </w:rPr>
        <w:t xml:space="preserve"> Māori </w:t>
      </w:r>
      <w:proofErr w:type="spellStart"/>
      <w:r w:rsidRPr="004778FD">
        <w:rPr>
          <w:i/>
          <w:iCs/>
        </w:rPr>
        <w:t>mō</w:t>
      </w:r>
      <w:proofErr w:type="spellEnd"/>
      <w:r w:rsidRPr="004778FD">
        <w:rPr>
          <w:i/>
          <w:iCs/>
        </w:rPr>
        <w:t xml:space="preserve"> Te </w:t>
      </w:r>
      <w:proofErr w:type="spellStart"/>
      <w:r w:rsidRPr="004778FD">
        <w:rPr>
          <w:i/>
          <w:iCs/>
        </w:rPr>
        <w:t>Ope</w:t>
      </w:r>
      <w:proofErr w:type="spellEnd"/>
      <w:r w:rsidRPr="004778FD">
        <w:rPr>
          <w:i/>
          <w:iCs/>
        </w:rPr>
        <w:t xml:space="preserve"> </w:t>
      </w:r>
      <w:proofErr w:type="spellStart"/>
      <w:r w:rsidRPr="004778FD">
        <w:rPr>
          <w:i/>
          <w:iCs/>
        </w:rPr>
        <w:t>Kātua</w:t>
      </w:r>
      <w:proofErr w:type="spellEnd"/>
      <w:r w:rsidRPr="004778FD">
        <w:rPr>
          <w:i/>
          <w:iCs/>
        </w:rPr>
        <w:t xml:space="preserve"> o Aotearoa | Māori Strategic Framework for the New Zealand Defence Force</w:t>
      </w:r>
      <w:r>
        <w:t xml:space="preserve"> (2023</w:t>
      </w:r>
      <w:r w:rsidR="00961673">
        <w:t xml:space="preserve">), </w:t>
      </w:r>
      <w:r w:rsidR="001049AF" w:rsidRPr="001049AF">
        <w:t xml:space="preserve">Te </w:t>
      </w:r>
      <w:proofErr w:type="spellStart"/>
      <w:r w:rsidR="001049AF" w:rsidRPr="001049AF">
        <w:t>Ope</w:t>
      </w:r>
      <w:proofErr w:type="spellEnd"/>
      <w:r w:rsidR="001049AF" w:rsidRPr="001049AF">
        <w:t xml:space="preserve"> </w:t>
      </w:r>
      <w:proofErr w:type="spellStart"/>
      <w:r w:rsidR="001049AF" w:rsidRPr="001049AF">
        <w:t>Kātua</w:t>
      </w:r>
      <w:proofErr w:type="spellEnd"/>
      <w:r w:rsidR="001049AF" w:rsidRPr="001049AF">
        <w:t xml:space="preserve"> o Aotearoa |</w:t>
      </w:r>
      <w:r w:rsidR="001049AF">
        <w:rPr>
          <w:i/>
          <w:iCs/>
        </w:rPr>
        <w:t xml:space="preserve"> </w:t>
      </w:r>
      <w:r w:rsidR="001049AF">
        <w:t xml:space="preserve">New Zealand Defence Force. Retrieved </w:t>
      </w:r>
      <w:r w:rsidR="003F77FE">
        <w:t xml:space="preserve">12 May 2025 </w:t>
      </w:r>
      <w:r w:rsidR="001049AF">
        <w:t xml:space="preserve">from </w:t>
      </w:r>
      <w:hyperlink r:id="rId56" w:history="1">
        <w:r w:rsidR="001049AF" w:rsidRPr="001D62B9">
          <w:rPr>
            <w:rStyle w:val="Hyperlink"/>
          </w:rPr>
          <w:t>https://www.nzdf.mil.nz/assets/Uploads/DocumentLibrary/NZDF-kia-eke-Maori-Strategic-Framework.pdf</w:t>
        </w:r>
      </w:hyperlink>
      <w:r w:rsidR="001049AF">
        <w:t xml:space="preserve">. </w:t>
      </w:r>
    </w:p>
    <w:p w14:paraId="707EE08B" w14:textId="74AB07EC" w:rsidR="002B7826" w:rsidRDefault="002B7826" w:rsidP="00AC3397">
      <w:pPr>
        <w:jc w:val="left"/>
        <w:rPr>
          <w:i/>
          <w:iCs/>
        </w:rPr>
      </w:pPr>
      <w:r w:rsidRPr="00430948">
        <w:rPr>
          <w:i/>
          <w:iCs/>
        </w:rPr>
        <w:t>Māori Environmental Knowledge in Natural Hazards Management and Mitigation</w:t>
      </w:r>
      <w:r>
        <w:t xml:space="preserve"> (June 2006), National Institute of Water and Atmospheric Research. Retrieved 6 June 2025 from </w:t>
      </w:r>
      <w:hyperlink r:id="rId57" w:history="1">
        <w:r w:rsidRPr="00812510">
          <w:rPr>
            <w:rStyle w:val="Hyperlink"/>
          </w:rPr>
          <w:t>https://niwa.co.nz/sites/default/files/niwa_report_akl2006-055.pdf</w:t>
        </w:r>
      </w:hyperlink>
      <w:r>
        <w:t xml:space="preserve">. </w:t>
      </w:r>
    </w:p>
    <w:p w14:paraId="4253A085" w14:textId="13098D50" w:rsidR="00AC3397" w:rsidRDefault="00217589" w:rsidP="00AC3397">
      <w:pPr>
        <w:jc w:val="left"/>
      </w:pPr>
      <w:r>
        <w:rPr>
          <w:i/>
          <w:iCs/>
        </w:rPr>
        <w:t>New Zealand Defence Doctrine</w:t>
      </w:r>
      <w:r w:rsidR="0016758D">
        <w:rPr>
          <w:i/>
          <w:iCs/>
        </w:rPr>
        <w:t xml:space="preserve"> – Fourth Edition </w:t>
      </w:r>
      <w:r w:rsidRPr="00E31F23">
        <w:t xml:space="preserve">(November 2017), </w:t>
      </w:r>
      <w:r w:rsidR="003F77FE" w:rsidRPr="001049AF">
        <w:t xml:space="preserve">Te </w:t>
      </w:r>
      <w:proofErr w:type="spellStart"/>
      <w:r w:rsidR="003F77FE" w:rsidRPr="001049AF">
        <w:t>Ope</w:t>
      </w:r>
      <w:proofErr w:type="spellEnd"/>
      <w:r w:rsidR="003F77FE" w:rsidRPr="001049AF">
        <w:t xml:space="preserve"> </w:t>
      </w:r>
      <w:proofErr w:type="spellStart"/>
      <w:r w:rsidR="003F77FE" w:rsidRPr="001049AF">
        <w:t>Kātua</w:t>
      </w:r>
      <w:proofErr w:type="spellEnd"/>
      <w:r w:rsidR="003F77FE" w:rsidRPr="001049AF">
        <w:t xml:space="preserve"> o Aotearoa |</w:t>
      </w:r>
      <w:r w:rsidR="003F77FE">
        <w:rPr>
          <w:i/>
          <w:iCs/>
        </w:rPr>
        <w:t xml:space="preserve"> </w:t>
      </w:r>
      <w:r w:rsidR="003F77FE">
        <w:t xml:space="preserve">New Zealand Defence Force. Retrieved 19 May 2025 from </w:t>
      </w:r>
      <w:hyperlink r:id="rId58" w:history="1">
        <w:r w:rsidR="003F77FE" w:rsidRPr="00F87B8B">
          <w:rPr>
            <w:rStyle w:val="Hyperlink"/>
          </w:rPr>
          <w:t>https://nzdf.mil.nz/assets/Uploads/DocumentLibrary/NZDDP-D-4th-ed.pdf</w:t>
        </w:r>
      </w:hyperlink>
      <w:r w:rsidR="003F77FE">
        <w:t xml:space="preserve">. </w:t>
      </w:r>
    </w:p>
    <w:p w14:paraId="5DFDEF87" w14:textId="0C731648" w:rsidR="00AC3397" w:rsidRPr="00E31F23" w:rsidRDefault="001049AF" w:rsidP="00E31F23">
      <w:pPr>
        <w:jc w:val="left"/>
      </w:pPr>
      <w:r w:rsidRPr="001049AF">
        <w:rPr>
          <w:i/>
          <w:iCs/>
        </w:rPr>
        <w:t>NZDF sets out ambitious plan to reduce carbon emissions</w:t>
      </w:r>
      <w:r>
        <w:t xml:space="preserve"> (2 Feb 2023), NZDF Media Centre. Retrieved 9 May </w:t>
      </w:r>
      <w:r w:rsidRPr="0090075C">
        <w:t xml:space="preserve">2025 from </w:t>
      </w:r>
      <w:hyperlink r:id="rId59" w:anchor=":~:text=As%20part%20of%20the%20Carbon,the%20base%20year%202016%2F17" w:history="1">
        <w:r w:rsidR="0090075C" w:rsidRPr="0090075C">
          <w:rPr>
            <w:rStyle w:val="Hyperlink"/>
            <w:lang w:val="en-US"/>
          </w:rPr>
          <w:t>https://www.nzdf.mil.nz/media-centre/news/nzdf-sets-out-ambitious-plan-to-reduce-carbon-emissions/#:~:text=As%20part%20of%20the%20Carbon,the%20base%20year%202016%2F17</w:t>
        </w:r>
      </w:hyperlink>
      <w:r w:rsidR="0090075C" w:rsidRPr="0090075C">
        <w:rPr>
          <w:lang w:val="en-US"/>
        </w:rPr>
        <w:t>.</w:t>
      </w:r>
    </w:p>
    <w:p w14:paraId="0A3BBB41" w14:textId="181E1137" w:rsidR="00C67AA9" w:rsidRDefault="00C90C0A" w:rsidP="00AC3397">
      <w:pPr>
        <w:jc w:val="left"/>
      </w:pPr>
      <w:r>
        <w:rPr>
          <w:i/>
          <w:iCs/>
        </w:rPr>
        <w:t>Pacific Islands Forum</w:t>
      </w:r>
      <w:r>
        <w:t xml:space="preserve"> (</w:t>
      </w:r>
      <w:r w:rsidR="00E25088">
        <w:t>n.d.</w:t>
      </w:r>
      <w:r>
        <w:t>), Pacific Island</w:t>
      </w:r>
      <w:r w:rsidR="00515347">
        <w:t>s</w:t>
      </w:r>
      <w:r>
        <w:t xml:space="preserve"> Forum. Retrieve</w:t>
      </w:r>
      <w:r w:rsidR="00E25088">
        <w:t>d</w:t>
      </w:r>
      <w:r>
        <w:t xml:space="preserve"> 21 May 2025 from </w:t>
      </w:r>
      <w:hyperlink r:id="rId60" w:history="1">
        <w:r w:rsidRPr="0068345F">
          <w:rPr>
            <w:rStyle w:val="Hyperlink"/>
          </w:rPr>
          <w:t>https://forumsec.org/pacific-islands-forum</w:t>
        </w:r>
      </w:hyperlink>
      <w:r>
        <w:t xml:space="preserve">. </w:t>
      </w:r>
    </w:p>
    <w:p w14:paraId="2BE6497A" w14:textId="54872E57" w:rsidR="00C67AA9" w:rsidRDefault="00ED4622" w:rsidP="0090075C">
      <w:pPr>
        <w:spacing w:before="0" w:after="0"/>
        <w:jc w:val="left"/>
      </w:pPr>
      <w:r w:rsidRPr="00ED4622">
        <w:rPr>
          <w:i/>
          <w:iCs/>
        </w:rPr>
        <w:t>Preparing for Coastal Change: A Summary of Coastal Hazards and Climate Change Guidance for Local Government</w:t>
      </w:r>
      <w:r>
        <w:t xml:space="preserve"> (1 December 2017)</w:t>
      </w:r>
      <w:r w:rsidR="00961673">
        <w:t>,</w:t>
      </w:r>
      <w:r w:rsidRPr="00ED4622">
        <w:rPr>
          <w:i/>
          <w:iCs/>
        </w:rPr>
        <w:t xml:space="preserve"> </w:t>
      </w:r>
      <w:r w:rsidR="00296B92">
        <w:t xml:space="preserve">New Zealand </w:t>
      </w:r>
      <w:r w:rsidRPr="00296B92">
        <w:t>Ministry of the Environment</w:t>
      </w:r>
      <w:r w:rsidR="00296B92">
        <w:t xml:space="preserve"> | </w:t>
      </w:r>
      <w:proofErr w:type="spellStart"/>
      <w:r w:rsidR="00296B92">
        <w:t>Manatū</w:t>
      </w:r>
      <w:proofErr w:type="spellEnd"/>
      <w:r w:rsidR="00296B92">
        <w:t xml:space="preserve"> </w:t>
      </w:r>
      <w:proofErr w:type="spellStart"/>
      <w:r w:rsidR="00296B92">
        <w:t>Mō</w:t>
      </w:r>
      <w:proofErr w:type="spellEnd"/>
      <w:r w:rsidR="00296B92">
        <w:t xml:space="preserve"> Te Taiao. Retrieved 9 May 2025 from </w:t>
      </w:r>
      <w:hyperlink r:id="rId61" w:history="1">
        <w:r w:rsidR="00AC3397" w:rsidRPr="00F25212">
          <w:rPr>
            <w:rStyle w:val="Hyperlink"/>
          </w:rPr>
          <w:t>https://environment.govt.nz/assets/publications/Files/coastal-hazards-summary.pdf</w:t>
        </w:r>
      </w:hyperlink>
      <w:r w:rsidR="00296B92">
        <w:t>.</w:t>
      </w:r>
    </w:p>
    <w:p w14:paraId="0C06D201" w14:textId="77777777" w:rsidR="00C67AA9" w:rsidRDefault="00C67AA9" w:rsidP="0090075C">
      <w:pPr>
        <w:spacing w:before="0" w:after="0"/>
        <w:jc w:val="left"/>
      </w:pPr>
    </w:p>
    <w:p w14:paraId="757484AD" w14:textId="6109A4C2" w:rsidR="00CB5472" w:rsidRDefault="000347E4" w:rsidP="0090075C">
      <w:pPr>
        <w:spacing w:before="0" w:after="0"/>
        <w:jc w:val="left"/>
        <w:rPr>
          <w:i/>
          <w:iCs/>
        </w:rPr>
      </w:pPr>
      <w:proofErr w:type="spellStart"/>
      <w:r w:rsidRPr="000347E4">
        <w:rPr>
          <w:i/>
          <w:iCs/>
        </w:rPr>
        <w:t>Pūrongo</w:t>
      </w:r>
      <w:proofErr w:type="spellEnd"/>
      <w:r w:rsidRPr="000347E4">
        <w:rPr>
          <w:i/>
          <w:iCs/>
        </w:rPr>
        <w:t xml:space="preserve"> ā tau </w:t>
      </w:r>
      <w:r w:rsidR="00CB5472">
        <w:rPr>
          <w:i/>
          <w:iCs/>
        </w:rPr>
        <w:t xml:space="preserve">| </w:t>
      </w:r>
      <w:r w:rsidRPr="000347E4">
        <w:rPr>
          <w:i/>
          <w:iCs/>
        </w:rPr>
        <w:t xml:space="preserve">Annual Report </w:t>
      </w:r>
      <w:r w:rsidRPr="0090075C">
        <w:rPr>
          <w:i/>
          <w:iCs/>
        </w:rPr>
        <w:t>2024</w:t>
      </w:r>
      <w:r w:rsidRPr="0090075C">
        <w:t xml:space="preserve"> (27 September 2024), New Zealand Defence Force. Retrieved 9 May 2025 from</w:t>
      </w:r>
      <w:r w:rsidRPr="000347E4">
        <w:t xml:space="preserve"> </w:t>
      </w:r>
      <w:hyperlink r:id="rId62" w:history="1">
        <w:r w:rsidR="0090075C" w:rsidRPr="00DF0384">
          <w:rPr>
            <w:rStyle w:val="Hyperlink"/>
            <w:lang w:val="en-US"/>
          </w:rPr>
          <w:t>https://www.nzdf.mil.nz/assets/Uploads/DocumentLibrary/NZDF-Annual-Report-2024_Web-version.pdf</w:t>
        </w:r>
      </w:hyperlink>
      <w:r w:rsidR="002443D5">
        <w:rPr>
          <w:rStyle w:val="Hyperlink"/>
          <w:lang w:val="en-US"/>
        </w:rPr>
        <w:t>.</w:t>
      </w:r>
    </w:p>
    <w:p w14:paraId="22837075" w14:textId="77777777" w:rsidR="00CB5472" w:rsidRDefault="00CB5472" w:rsidP="0090075C">
      <w:pPr>
        <w:spacing w:before="0" w:after="0"/>
        <w:jc w:val="left"/>
        <w:rPr>
          <w:i/>
          <w:iCs/>
        </w:rPr>
      </w:pPr>
    </w:p>
    <w:p w14:paraId="7C72ECFE" w14:textId="49297A17" w:rsidR="00EF0535" w:rsidRDefault="00EF0535" w:rsidP="0090075C">
      <w:pPr>
        <w:spacing w:before="0" w:after="0"/>
        <w:jc w:val="left"/>
        <w:rPr>
          <w:i/>
          <w:iCs/>
        </w:rPr>
      </w:pPr>
      <w:r w:rsidRPr="00EF0535">
        <w:rPr>
          <w:i/>
          <w:iCs/>
        </w:rPr>
        <w:t xml:space="preserve">Real Property and Infrastructure Data </w:t>
      </w:r>
      <w:r w:rsidRPr="00E31F23">
        <w:t>(</w:t>
      </w:r>
      <w:r w:rsidR="00E25088">
        <w:t>n.d.</w:t>
      </w:r>
      <w:r w:rsidRPr="00E31F23">
        <w:t>)</w:t>
      </w:r>
      <w:r>
        <w:t xml:space="preserve">, Office of the Assistant Secretary of </w:t>
      </w:r>
      <w:proofErr w:type="spellStart"/>
      <w:r>
        <w:t>Defense</w:t>
      </w:r>
      <w:proofErr w:type="spellEnd"/>
      <w:r>
        <w:t xml:space="preserve"> for Energy, Installations, and Environment. Retrieved 21 May 2025 from </w:t>
      </w:r>
      <w:hyperlink r:id="rId63" w:history="1">
        <w:r w:rsidRPr="0068345F">
          <w:rPr>
            <w:rStyle w:val="Hyperlink"/>
          </w:rPr>
          <w:t>https://www.acq.osd.mil/eie/imr/rpid/rp/index.html</w:t>
        </w:r>
      </w:hyperlink>
      <w:r>
        <w:t xml:space="preserve">. </w:t>
      </w:r>
    </w:p>
    <w:p w14:paraId="46508F76" w14:textId="77777777" w:rsidR="00EF0535" w:rsidRDefault="00EF0535" w:rsidP="0090075C">
      <w:pPr>
        <w:spacing w:before="0" w:after="0"/>
        <w:jc w:val="left"/>
        <w:rPr>
          <w:i/>
          <w:iCs/>
        </w:rPr>
      </w:pPr>
    </w:p>
    <w:p w14:paraId="4F03A559" w14:textId="5CD852E3" w:rsidR="0090075C" w:rsidRPr="0090075C" w:rsidRDefault="007012DE" w:rsidP="0090075C">
      <w:pPr>
        <w:spacing w:before="0" w:after="0"/>
        <w:jc w:val="left"/>
        <w:rPr>
          <w:lang w:val="en-US"/>
        </w:rPr>
      </w:pPr>
      <w:r w:rsidRPr="007012DE">
        <w:rPr>
          <w:i/>
          <w:iCs/>
        </w:rPr>
        <w:t xml:space="preserve">Resilient and Healthy </w:t>
      </w:r>
      <w:proofErr w:type="spellStart"/>
      <w:r w:rsidRPr="007012DE">
        <w:rPr>
          <w:i/>
          <w:iCs/>
        </w:rPr>
        <w:t>Defense</w:t>
      </w:r>
      <w:proofErr w:type="spellEnd"/>
      <w:r w:rsidRPr="007012DE">
        <w:rPr>
          <w:i/>
          <w:iCs/>
        </w:rPr>
        <w:t xml:space="preserve"> Communities </w:t>
      </w:r>
      <w:r w:rsidRPr="0090075C">
        <w:rPr>
          <w:i/>
          <w:iCs/>
        </w:rPr>
        <w:t>Implementation Plan</w:t>
      </w:r>
      <w:r w:rsidRPr="0090075C">
        <w:t xml:space="preserve"> (21 November 2024), U</w:t>
      </w:r>
      <w:r w:rsidR="007B1BCF">
        <w:t>S</w:t>
      </w:r>
      <w:r w:rsidRPr="0090075C">
        <w:t xml:space="preserve"> Department of </w:t>
      </w:r>
      <w:proofErr w:type="spellStart"/>
      <w:r w:rsidRPr="0090075C">
        <w:t>Defense</w:t>
      </w:r>
      <w:proofErr w:type="spellEnd"/>
      <w:r w:rsidRPr="0090075C">
        <w:t>. Retrieved 9 May 2025 from</w:t>
      </w:r>
      <w:r w:rsidR="0090075C" w:rsidRPr="0090075C">
        <w:t xml:space="preserve"> </w:t>
      </w:r>
      <w:hyperlink r:id="rId64" w:history="1">
        <w:r w:rsidR="0090075C" w:rsidRPr="0090075C">
          <w:rPr>
            <w:rStyle w:val="Hyperlink"/>
            <w:lang w:val="en-US"/>
          </w:rPr>
          <w:t>https://media.defense.gov/2024/Nov/21/2003592153/-1/-1/1/SIGNED-RESILIENT-AND-HEALTHY-DEFENSE-COMMUNITIES-IMPLEMENTATION-PLAN.PDF</w:t>
        </w:r>
      </w:hyperlink>
      <w:r w:rsidR="002443D5">
        <w:rPr>
          <w:rStyle w:val="Hyperlink"/>
          <w:lang w:val="en-US"/>
        </w:rPr>
        <w:t>.</w:t>
      </w:r>
    </w:p>
    <w:p w14:paraId="5C6EDBB7" w14:textId="77777777" w:rsidR="007012DE" w:rsidRDefault="007012DE" w:rsidP="00DD0E76">
      <w:pPr>
        <w:spacing w:before="0" w:after="0"/>
        <w:jc w:val="left"/>
        <w:rPr>
          <w:i/>
          <w:iCs/>
        </w:rPr>
      </w:pPr>
    </w:p>
    <w:p w14:paraId="47371B1F" w14:textId="26A183D2" w:rsidR="006D6469" w:rsidRPr="00430948" w:rsidRDefault="006D6469" w:rsidP="00DD0E76">
      <w:pPr>
        <w:spacing w:before="0" w:after="0"/>
        <w:jc w:val="left"/>
      </w:pPr>
      <w:r>
        <w:rPr>
          <w:i/>
          <w:iCs/>
        </w:rPr>
        <w:t>Responding to the Climate Crisis: An Implementation Plan</w:t>
      </w:r>
      <w:r>
        <w:t xml:space="preserve"> (5 December 2019)</w:t>
      </w:r>
      <w:r w:rsidR="00961673">
        <w:t>,</w:t>
      </w:r>
      <w:r>
        <w:t xml:space="preserve"> New Zealand Ministry of Defence and New Zealand Defence Force. Retrieved 6 June 2025 from </w:t>
      </w:r>
      <w:hyperlink r:id="rId65" w:history="1">
        <w:r w:rsidRPr="006D6469">
          <w:rPr>
            <w:rStyle w:val="Hyperlink"/>
          </w:rPr>
          <w:t>https://www.defence.govt.nz/publications/responding-to-the-climate-crisis/</w:t>
        </w:r>
      </w:hyperlink>
      <w:r>
        <w:t xml:space="preserve">. </w:t>
      </w:r>
      <w:r>
        <w:rPr>
          <w:i/>
          <w:iCs/>
        </w:rPr>
        <w:t xml:space="preserve"> </w:t>
      </w:r>
    </w:p>
    <w:p w14:paraId="22B6B8E6" w14:textId="77777777" w:rsidR="006D6469" w:rsidRDefault="006D6469" w:rsidP="00DD0E76">
      <w:pPr>
        <w:spacing w:before="0" w:after="0"/>
        <w:jc w:val="left"/>
        <w:rPr>
          <w:i/>
          <w:iCs/>
        </w:rPr>
      </w:pPr>
    </w:p>
    <w:p w14:paraId="50AD9A12" w14:textId="62DF11B2" w:rsidR="00773A77" w:rsidRDefault="00773A77" w:rsidP="00DD0E76">
      <w:pPr>
        <w:spacing w:before="0" w:after="0"/>
        <w:jc w:val="left"/>
      </w:pPr>
      <w:proofErr w:type="spellStart"/>
      <w:r w:rsidRPr="00773A77">
        <w:rPr>
          <w:i/>
          <w:iCs/>
        </w:rPr>
        <w:t>Tauākī</w:t>
      </w:r>
      <w:proofErr w:type="spellEnd"/>
      <w:r w:rsidRPr="00773A77">
        <w:rPr>
          <w:i/>
          <w:iCs/>
        </w:rPr>
        <w:t xml:space="preserve"> </w:t>
      </w:r>
      <w:proofErr w:type="spellStart"/>
      <w:r w:rsidRPr="00773A77">
        <w:rPr>
          <w:i/>
          <w:iCs/>
        </w:rPr>
        <w:t>Whakamaunga</w:t>
      </w:r>
      <w:proofErr w:type="spellEnd"/>
      <w:r w:rsidRPr="00773A77">
        <w:rPr>
          <w:i/>
          <w:iCs/>
        </w:rPr>
        <w:t xml:space="preserve"> Atu</w:t>
      </w:r>
      <w:r w:rsidR="00CB5472">
        <w:rPr>
          <w:i/>
          <w:iCs/>
        </w:rPr>
        <w:t xml:space="preserve"> </w:t>
      </w:r>
      <w:r w:rsidR="00CB5472" w:rsidRPr="00773A77">
        <w:rPr>
          <w:i/>
          <w:iCs/>
        </w:rPr>
        <w:t xml:space="preserve">|Statement of Intent </w:t>
      </w:r>
      <w:r w:rsidRPr="00773A77">
        <w:rPr>
          <w:i/>
          <w:iCs/>
        </w:rPr>
        <w:t>July 2024 - June 2028</w:t>
      </w:r>
      <w:r>
        <w:t xml:space="preserve"> (August 2024), New Zealand Ministry of Defence. Retrieved 5 May 2025 from </w:t>
      </w:r>
      <w:hyperlink r:id="rId66" w:history="1">
        <w:r w:rsidRPr="000910FB">
          <w:rPr>
            <w:rStyle w:val="Hyperlink"/>
          </w:rPr>
          <w:t>https://www.defence.govt.nz/assets/publciations/MOD-Statement</w:t>
        </w:r>
      </w:hyperlink>
      <w:r>
        <w:t xml:space="preserve">-of-Intent-2024-2028.pdf. </w:t>
      </w:r>
    </w:p>
    <w:p w14:paraId="41948F79" w14:textId="77777777" w:rsidR="00773A77" w:rsidRDefault="00773A77" w:rsidP="00DD0E76">
      <w:pPr>
        <w:spacing w:before="0" w:after="0"/>
        <w:jc w:val="left"/>
      </w:pPr>
    </w:p>
    <w:p w14:paraId="36102FAB" w14:textId="6D5E39F3" w:rsidR="006742FE" w:rsidRDefault="006742FE" w:rsidP="00DD0E76">
      <w:pPr>
        <w:spacing w:before="0" w:after="0"/>
        <w:jc w:val="left"/>
      </w:pPr>
      <w:r w:rsidRPr="006742FE">
        <w:rPr>
          <w:i/>
          <w:iCs/>
        </w:rPr>
        <w:t>Testimony Before the Subcommittee on Readiness and Management Support, Committee on Armed Services, U</w:t>
      </w:r>
      <w:r w:rsidR="007B1BCF">
        <w:rPr>
          <w:i/>
          <w:iCs/>
        </w:rPr>
        <w:t>S</w:t>
      </w:r>
      <w:r w:rsidRPr="006742FE">
        <w:rPr>
          <w:i/>
          <w:iCs/>
        </w:rPr>
        <w:t xml:space="preserve"> Senate</w:t>
      </w:r>
      <w:r>
        <w:t xml:space="preserve"> (19 April 2023), </w:t>
      </w:r>
      <w:r w:rsidR="00C67A4E">
        <w:t xml:space="preserve">Statement of Elizabeth A. Field, </w:t>
      </w:r>
      <w:r>
        <w:t xml:space="preserve">United States Government Accountability Office. Retrieved on 9 May 2025 from </w:t>
      </w:r>
      <w:hyperlink r:id="rId67" w:history="1">
        <w:r w:rsidR="002855D0" w:rsidRPr="00F96F4A">
          <w:rPr>
            <w:rStyle w:val="Hyperlink"/>
          </w:rPr>
          <w:t>https://www.armed-services.senate.gov/download/field-statement</w:t>
        </w:r>
      </w:hyperlink>
      <w:r>
        <w:t>.</w:t>
      </w:r>
    </w:p>
    <w:p w14:paraId="1C7CB35F" w14:textId="77777777" w:rsidR="002855D0" w:rsidRDefault="002855D0" w:rsidP="00DD0E76">
      <w:pPr>
        <w:spacing w:before="0" w:after="0"/>
        <w:jc w:val="left"/>
      </w:pPr>
    </w:p>
    <w:p w14:paraId="1D6115C4" w14:textId="3235F4B5" w:rsidR="006D6469" w:rsidRPr="008943C1" w:rsidRDefault="006D6469" w:rsidP="006D6469">
      <w:pPr>
        <w:jc w:val="left"/>
        <w:rPr>
          <w:i/>
          <w:iCs/>
        </w:rPr>
      </w:pPr>
      <w:r>
        <w:rPr>
          <w:i/>
          <w:iCs/>
        </w:rPr>
        <w:t>The Climate Crisis: Defence Readiness and Response</w:t>
      </w:r>
      <w:r>
        <w:t xml:space="preserve"> (6 December 2018)</w:t>
      </w:r>
      <w:r w:rsidR="00961673">
        <w:t>,</w:t>
      </w:r>
      <w:r>
        <w:t xml:space="preserve"> New Zealand Ministry of Defence and New Zealand Defence Force. Retrieved 6 June 2025 from </w:t>
      </w:r>
      <w:hyperlink r:id="rId68" w:history="1">
        <w:r w:rsidRPr="00F96F4A">
          <w:rPr>
            <w:rStyle w:val="Hyperlink"/>
          </w:rPr>
          <w:t>https://www.defence.govt.nz/publications/the-climate-crisis-defence-redainess-and-response/</w:t>
        </w:r>
      </w:hyperlink>
      <w:r>
        <w:t xml:space="preserve">. </w:t>
      </w:r>
      <w:r>
        <w:rPr>
          <w:i/>
          <w:iCs/>
        </w:rPr>
        <w:t xml:space="preserve"> </w:t>
      </w:r>
    </w:p>
    <w:p w14:paraId="2D2C9F22" w14:textId="77777777" w:rsidR="006D6469" w:rsidRDefault="006D6469" w:rsidP="00DD0E76">
      <w:pPr>
        <w:spacing w:before="0" w:after="0"/>
        <w:jc w:val="left"/>
        <w:rPr>
          <w:i/>
          <w:iCs/>
        </w:rPr>
      </w:pPr>
    </w:p>
    <w:p w14:paraId="2E1B3A32" w14:textId="4F4535C5" w:rsidR="002855D0" w:rsidRDefault="002855D0" w:rsidP="00DD0E76">
      <w:pPr>
        <w:spacing w:before="0" w:after="0"/>
        <w:jc w:val="left"/>
        <w:rPr>
          <w:i/>
          <w:iCs/>
        </w:rPr>
      </w:pPr>
      <w:r w:rsidRPr="00430948">
        <w:rPr>
          <w:i/>
          <w:iCs/>
        </w:rPr>
        <w:t>The Use of Tāngata Whenua and Mana Whenua in New Zealand Legislation: Attempts at Cultural Recognition</w:t>
      </w:r>
      <w:r>
        <w:t xml:space="preserve"> (2010), </w:t>
      </w:r>
      <w:r w:rsidR="005A3278">
        <w:t xml:space="preserve">Catherine </w:t>
      </w:r>
      <w:proofErr w:type="spellStart"/>
      <w:r w:rsidR="005A3278">
        <w:t>Iorns</w:t>
      </w:r>
      <w:proofErr w:type="spellEnd"/>
      <w:r w:rsidR="005A3278">
        <w:t xml:space="preserve"> Magallanes, </w:t>
      </w:r>
      <w:r>
        <w:t xml:space="preserve">Victoria University of Wellington. Retrieved on 6 June 2025 from </w:t>
      </w:r>
      <w:hyperlink r:id="rId69" w:history="1">
        <w:r w:rsidRPr="00F96F4A">
          <w:rPr>
            <w:rStyle w:val="Hyperlink"/>
          </w:rPr>
          <w:t>https://www.wgtn.ac.nz/law/research/publications/about-nzacl/publications/nzacl-yearbooks/yearbook-16,2010/06-lorns.pdf</w:t>
        </w:r>
      </w:hyperlink>
      <w:r>
        <w:t xml:space="preserve">. </w:t>
      </w:r>
    </w:p>
    <w:p w14:paraId="20EED48E" w14:textId="77777777" w:rsidR="006742FE" w:rsidRDefault="006742FE" w:rsidP="00DD0E76">
      <w:pPr>
        <w:spacing w:before="0" w:after="0"/>
        <w:jc w:val="left"/>
        <w:rPr>
          <w:i/>
          <w:iCs/>
        </w:rPr>
      </w:pPr>
    </w:p>
    <w:p w14:paraId="4AD8401B" w14:textId="38E89DF0" w:rsidR="00E05E2D" w:rsidRPr="00E05E2D" w:rsidRDefault="00E05E2D" w:rsidP="00DD0E76">
      <w:pPr>
        <w:spacing w:before="0" w:after="0"/>
        <w:jc w:val="left"/>
      </w:pPr>
      <w:r w:rsidRPr="00E05E2D">
        <w:rPr>
          <w:i/>
          <w:iCs/>
        </w:rPr>
        <w:t xml:space="preserve">To Be at One with the Land: Māori Spirituality Predicts Greater Environmental Regard </w:t>
      </w:r>
      <w:r w:rsidRPr="00E05E2D">
        <w:t>(13 July 2019)</w:t>
      </w:r>
      <w:r w:rsidR="00961673">
        <w:t>,</w:t>
      </w:r>
      <w:r>
        <w:t xml:space="preserve"> MDPI. Retrieved 12 May 2025 from </w:t>
      </w:r>
      <w:hyperlink r:id="rId70" w:history="1">
        <w:r w:rsidRPr="00FC752F">
          <w:rPr>
            <w:rStyle w:val="Hyperlink"/>
          </w:rPr>
          <w:t>https://www.mdpi.com/2077-1444/10/7/427</w:t>
        </w:r>
      </w:hyperlink>
      <w:r>
        <w:t xml:space="preserve">. </w:t>
      </w:r>
    </w:p>
    <w:p w14:paraId="1F1D0E49" w14:textId="77777777" w:rsidR="00E05E2D" w:rsidRDefault="00E05E2D" w:rsidP="00DD0E76">
      <w:pPr>
        <w:spacing w:before="0" w:after="0"/>
        <w:jc w:val="left"/>
        <w:rPr>
          <w:i/>
          <w:iCs/>
        </w:rPr>
      </w:pPr>
    </w:p>
    <w:p w14:paraId="5EED1422" w14:textId="3C10E0AA" w:rsidR="00271BA4" w:rsidRDefault="00773A77" w:rsidP="00DD0E76">
      <w:pPr>
        <w:spacing w:before="0" w:after="0"/>
        <w:jc w:val="left"/>
      </w:pPr>
      <w:r w:rsidRPr="00773A77">
        <w:rPr>
          <w:i/>
          <w:iCs/>
        </w:rPr>
        <w:t>2050 Strategy for the Blue Pacific Continent</w:t>
      </w:r>
      <w:r>
        <w:t xml:space="preserve"> (5 August 2022), Pacific Island</w:t>
      </w:r>
      <w:r w:rsidR="00654A8C">
        <w:t>s</w:t>
      </w:r>
      <w:r>
        <w:t xml:space="preserve"> Forum. Retrieved 5 May 2025 from </w:t>
      </w:r>
      <w:hyperlink r:id="rId71" w:history="1">
        <w:r w:rsidR="00271BA4" w:rsidRPr="00E94628">
          <w:rPr>
            <w:rStyle w:val="Hyperlink"/>
          </w:rPr>
          <w:t>https://forumsec.org/sites/default/files/2023-11/PIFS-2050-Strategy-Blue-Pacific-Contintent-WEB-5Aug2022-1.pdf</w:t>
        </w:r>
      </w:hyperlink>
      <w:r w:rsidRPr="00773A77">
        <w:t>.</w:t>
      </w:r>
    </w:p>
    <w:p w14:paraId="15DB2E12" w14:textId="77777777" w:rsidR="00271BA4" w:rsidRDefault="00271BA4" w:rsidP="00DD0E76">
      <w:pPr>
        <w:spacing w:before="0" w:after="0"/>
        <w:jc w:val="left"/>
      </w:pPr>
    </w:p>
    <w:p w14:paraId="0525D79A" w14:textId="375F3678" w:rsidR="004250DB" w:rsidRDefault="004250DB" w:rsidP="00DD0E76">
      <w:pPr>
        <w:spacing w:before="0" w:after="0"/>
        <w:jc w:val="left"/>
      </w:pPr>
      <w:r w:rsidRPr="007012DE">
        <w:rPr>
          <w:i/>
          <w:iCs/>
        </w:rPr>
        <w:t>2025 Defence Capability Plan</w:t>
      </w:r>
      <w:r>
        <w:t xml:space="preserve"> (5 April 2025), New Zealand Government. Retrieved 9 May 2025 from </w:t>
      </w:r>
      <w:hyperlink r:id="rId72" w:history="1">
        <w:r w:rsidR="007012DE" w:rsidRPr="001D62B9">
          <w:rPr>
            <w:rStyle w:val="Hyperlink"/>
          </w:rPr>
          <w:t>https://www.defence.govt.nz/assets/publications/Defence-Capability-Plan-25.pdf</w:t>
        </w:r>
      </w:hyperlink>
      <w:r w:rsidR="007012DE">
        <w:t xml:space="preserve">. </w:t>
      </w:r>
    </w:p>
    <w:p w14:paraId="2C338298" w14:textId="77777777" w:rsidR="004250DB" w:rsidRDefault="004250DB" w:rsidP="00DD0E76">
      <w:pPr>
        <w:spacing w:before="0" w:after="0"/>
        <w:jc w:val="left"/>
      </w:pPr>
    </w:p>
    <w:p w14:paraId="076CB0B5" w14:textId="15148960" w:rsidR="00C32E61" w:rsidRPr="00C32E61" w:rsidRDefault="00C32E61" w:rsidP="00DD0E76">
      <w:pPr>
        <w:spacing w:before="0" w:after="0"/>
        <w:jc w:val="left"/>
        <w:rPr>
          <w:b/>
          <w:bCs/>
          <w:i/>
          <w:iCs/>
        </w:rPr>
      </w:pPr>
      <w:proofErr w:type="spellStart"/>
      <w:r w:rsidRPr="00C32E61">
        <w:rPr>
          <w:i/>
          <w:iCs/>
        </w:rPr>
        <w:t>Unraveling</w:t>
      </w:r>
      <w:proofErr w:type="spellEnd"/>
      <w:r w:rsidRPr="00C32E61">
        <w:rPr>
          <w:i/>
          <w:iCs/>
        </w:rPr>
        <w:t xml:space="preserve"> Willingness to Pay for Sustainable Aviation F</w:t>
      </w:r>
      <w:r>
        <w:rPr>
          <w:i/>
          <w:iCs/>
        </w:rPr>
        <w:t>uel</w:t>
      </w:r>
      <w:r>
        <w:t xml:space="preserve"> (17 September 2024)</w:t>
      </w:r>
      <w:r w:rsidR="00961673">
        <w:t>,</w:t>
      </w:r>
      <w:r>
        <w:t xml:space="preserve"> Rocky Mountain Institute. Retrieved 9 May 2025 from</w:t>
      </w:r>
      <w:r>
        <w:rPr>
          <w:i/>
          <w:iCs/>
        </w:rPr>
        <w:t xml:space="preserve"> </w:t>
      </w:r>
      <w:hyperlink r:id="rId73" w:history="1">
        <w:r w:rsidRPr="00380A6C">
          <w:rPr>
            <w:rStyle w:val="Hyperlink"/>
          </w:rPr>
          <w:t>https://rmi.org/unraveling-willingness-to-pay-for-sustainable-aviation-fuel/</w:t>
        </w:r>
      </w:hyperlink>
      <w:r>
        <w:t xml:space="preserve">. </w:t>
      </w:r>
    </w:p>
    <w:p w14:paraId="43D503BA" w14:textId="77777777" w:rsidR="00C32E61" w:rsidRDefault="00C32E61" w:rsidP="00DD0E76">
      <w:pPr>
        <w:spacing w:before="0" w:after="0"/>
        <w:jc w:val="left"/>
        <w:rPr>
          <w:i/>
          <w:iCs/>
        </w:rPr>
      </w:pPr>
    </w:p>
    <w:p w14:paraId="1F971533" w14:textId="6FCDC5EC" w:rsidR="00276F2F" w:rsidRPr="00276F2F" w:rsidRDefault="00276F2F" w:rsidP="00DD0E76">
      <w:pPr>
        <w:spacing w:before="0" w:after="0"/>
        <w:jc w:val="left"/>
      </w:pPr>
      <w:r>
        <w:rPr>
          <w:i/>
          <w:iCs/>
        </w:rPr>
        <w:t>Wargaming</w:t>
      </w:r>
      <w:r>
        <w:t xml:space="preserve"> (</w:t>
      </w:r>
      <w:r w:rsidR="00654A8C">
        <w:t>n.d.</w:t>
      </w:r>
      <w:r>
        <w:t>)</w:t>
      </w:r>
      <w:r w:rsidR="00961673">
        <w:t>,</w:t>
      </w:r>
      <w:r>
        <w:t xml:space="preserve"> Rand Corporation. Retrieved 15 May 2025 from </w:t>
      </w:r>
      <w:hyperlink r:id="rId74" w:history="1">
        <w:r w:rsidRPr="00DF0384">
          <w:rPr>
            <w:rStyle w:val="Hyperlink"/>
          </w:rPr>
          <w:t>https://www.rand.org/topics/wargaming.html</w:t>
        </w:r>
      </w:hyperlink>
      <w:r>
        <w:t xml:space="preserve">. </w:t>
      </w:r>
    </w:p>
    <w:p w14:paraId="100262E4" w14:textId="77777777" w:rsidR="00276F2F" w:rsidRDefault="00276F2F" w:rsidP="00DD0E76">
      <w:pPr>
        <w:spacing w:before="0" w:after="0"/>
        <w:jc w:val="left"/>
      </w:pPr>
    </w:p>
    <w:p w14:paraId="5FEF0F6F" w14:textId="67903FD4" w:rsidR="005B05C8" w:rsidRDefault="00B00B95" w:rsidP="00E94791">
      <w:pPr>
        <w:keepLines/>
      </w:pPr>
      <w:r w:rsidRPr="00E31F23">
        <w:rPr>
          <w:i/>
          <w:iCs/>
        </w:rPr>
        <w:t xml:space="preserve">Whole-of-Life Embodied Carbon Emissions Reduction Framework </w:t>
      </w:r>
      <w:r>
        <w:t>(August 2020)</w:t>
      </w:r>
      <w:r w:rsidR="00961673">
        <w:t>,</w:t>
      </w:r>
      <w:r>
        <w:t xml:space="preserve"> Ministry of Business, Innovation, and Employment | Hīkina </w:t>
      </w:r>
      <w:proofErr w:type="spellStart"/>
      <w:r>
        <w:t>Whakatutuki</w:t>
      </w:r>
      <w:proofErr w:type="spellEnd"/>
      <w:r>
        <w:t xml:space="preserve">. Retrieved 21 May 2025 from </w:t>
      </w:r>
      <w:hyperlink r:id="rId75" w:history="1">
        <w:r w:rsidR="005B05C8" w:rsidRPr="005B05C8">
          <w:rPr>
            <w:rStyle w:val="Hyperlink"/>
          </w:rPr>
          <w:t>https://www.mbie.govt.nz/dmsdocument/11794-whole-of-life-emobdied</w:t>
        </w:r>
        <w:r w:rsidR="005B05C8" w:rsidRPr="00700158">
          <w:rPr>
            <w:rStyle w:val="Hyperlink"/>
          </w:rPr>
          <w:t>-carbon-emissions-reduction-framework</w:t>
        </w:r>
      </w:hyperlink>
      <w:r>
        <w:t>.</w:t>
      </w:r>
    </w:p>
    <w:p w14:paraId="34C06F5F" w14:textId="00BA0904" w:rsidR="00603A3B" w:rsidRPr="00094D17" w:rsidRDefault="00246B57" w:rsidP="00E94791">
      <w:pPr>
        <w:keepLines/>
        <w:rPr>
          <w:color w:val="000000"/>
        </w:rPr>
      </w:pPr>
      <w:r w:rsidRPr="00E31F23">
        <w:rPr>
          <w:i/>
          <w:iCs/>
        </w:rPr>
        <w:t>Why Western air forces are taking fresh aim at their ‘carbon problem’</w:t>
      </w:r>
      <w:r>
        <w:t xml:space="preserve"> (17 March 2023)</w:t>
      </w:r>
      <w:r w:rsidR="00961673">
        <w:t>,</w:t>
      </w:r>
      <w:r>
        <w:t xml:space="preserve"> Flight Global. Retrieved 7 April 2025 from </w:t>
      </w:r>
      <w:hyperlink r:id="rId76" w:history="1">
        <w:r w:rsidRPr="00380A6C">
          <w:rPr>
            <w:rStyle w:val="Hyperlink"/>
          </w:rPr>
          <w:t>https://www.flightglobal.com/flight-international/why-western-air-forces-are-taking-fresh-aim-at-their-carbon-problem/152499.article</w:t>
        </w:r>
      </w:hyperlink>
      <w:r>
        <w:t xml:space="preserve">. </w:t>
      </w:r>
      <w:bookmarkEnd w:id="50"/>
    </w:p>
    <w:sectPr w:rsidR="00603A3B" w:rsidRPr="00094D17" w:rsidSect="00950658">
      <w:footerReference w:type="default" r:id="rId77"/>
      <w:type w:val="oddPage"/>
      <w:pgSz w:w="11907" w:h="16840"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98BD" w14:textId="77777777" w:rsidR="00A27245" w:rsidRDefault="00A27245">
      <w:r>
        <w:separator/>
      </w:r>
    </w:p>
  </w:endnote>
  <w:endnote w:type="continuationSeparator" w:id="0">
    <w:p w14:paraId="31771F4E" w14:textId="77777777" w:rsidR="00A27245" w:rsidRDefault="00A2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acron">
    <w:altName w:val="Cambria"/>
    <w:charset w:val="00"/>
    <w:family w:val="roman"/>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A2A8" w14:textId="671288D3" w:rsidR="74DB16F1" w:rsidRDefault="74DB16F1" w:rsidP="74DB16F1">
    <w:pPr>
      <w:pStyle w:val="Footer"/>
      <w:jc w:val="center"/>
    </w:pPr>
  </w:p>
  <w:p w14:paraId="4632A674" w14:textId="70D93312" w:rsidR="74DB16F1" w:rsidRDefault="74DB16F1" w:rsidP="74DB16F1">
    <w:pPr>
      <w:spacing w:before="0" w:beforeAutospacing="1" w:after="0" w:afterAutospacing="1"/>
      <w:ind w:left="-1872"/>
    </w:pPr>
    <w:r>
      <w:rPr>
        <w:noProof/>
      </w:rPr>
      <w:drawing>
        <wp:inline distT="0" distB="0" distL="0" distR="0" wp14:anchorId="35AEB3C4" wp14:editId="5616E8C4">
          <wp:extent cx="8357446" cy="184494"/>
          <wp:effectExtent l="0" t="0" r="0" b="0"/>
          <wp:docPr id="7400238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3316" name=""/>
                  <pic:cNvPicPr/>
                </pic:nvPicPr>
                <pic:blipFill>
                  <a:blip r:embed="rId1">
                    <a:extLst>
                      <a:ext uri="{28A0092B-C50C-407E-A947-70E740481C1C}">
                        <a14:useLocalDpi xmlns:a14="http://schemas.microsoft.com/office/drawing/2010/main"/>
                      </a:ext>
                    </a:extLst>
                  </a:blip>
                  <a:stretch>
                    <a:fillRect/>
                  </a:stretch>
                </pic:blipFill>
                <pic:spPr>
                  <a:xfrm>
                    <a:off x="0" y="0"/>
                    <a:ext cx="8357446" cy="18449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74DB16F1" w14:paraId="4C60199E" w14:textId="77777777" w:rsidTr="74DB16F1">
      <w:trPr>
        <w:trHeight w:val="300"/>
      </w:trPr>
      <w:tc>
        <w:tcPr>
          <w:tcW w:w="2770" w:type="dxa"/>
        </w:tcPr>
        <w:p w14:paraId="2EF88D8F" w14:textId="73F14622" w:rsidR="74DB16F1" w:rsidRDefault="74DB16F1" w:rsidP="74DB16F1">
          <w:pPr>
            <w:pStyle w:val="Header"/>
            <w:ind w:left="-115"/>
            <w:jc w:val="left"/>
          </w:pPr>
        </w:p>
      </w:tc>
      <w:tc>
        <w:tcPr>
          <w:tcW w:w="2770" w:type="dxa"/>
        </w:tcPr>
        <w:p w14:paraId="34E834F4" w14:textId="79C31F69" w:rsidR="74DB16F1" w:rsidRDefault="74DB16F1" w:rsidP="74DB16F1">
          <w:pPr>
            <w:pStyle w:val="Header"/>
            <w:jc w:val="center"/>
          </w:pPr>
          <w:r>
            <w:fldChar w:fldCharType="begin"/>
          </w:r>
          <w:r>
            <w:instrText>PAGE</w:instrText>
          </w:r>
          <w:r>
            <w:fldChar w:fldCharType="separate"/>
          </w:r>
          <w:r w:rsidR="00FB056D">
            <w:rPr>
              <w:noProof/>
            </w:rPr>
            <w:t>i</w:t>
          </w:r>
          <w:r>
            <w:fldChar w:fldCharType="end"/>
          </w:r>
        </w:p>
      </w:tc>
      <w:tc>
        <w:tcPr>
          <w:tcW w:w="2770" w:type="dxa"/>
        </w:tcPr>
        <w:p w14:paraId="4413E432" w14:textId="4F4DF117" w:rsidR="74DB16F1" w:rsidRDefault="74DB16F1" w:rsidP="74DB16F1">
          <w:pPr>
            <w:pStyle w:val="Header"/>
            <w:ind w:right="-115"/>
            <w:jc w:val="right"/>
          </w:pPr>
        </w:p>
      </w:tc>
    </w:tr>
  </w:tbl>
  <w:p w14:paraId="7564B2E8" w14:textId="5E8D5ACB" w:rsidR="74DB16F1" w:rsidRDefault="74DB16F1" w:rsidP="74DB1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74DB16F1" w14:paraId="2285F0C7" w14:textId="77777777" w:rsidTr="74DB16F1">
      <w:trPr>
        <w:trHeight w:val="300"/>
      </w:trPr>
      <w:tc>
        <w:tcPr>
          <w:tcW w:w="2770" w:type="dxa"/>
        </w:tcPr>
        <w:p w14:paraId="5AB58ACE" w14:textId="0F0B58EF" w:rsidR="74DB16F1" w:rsidRDefault="74DB16F1" w:rsidP="74DB16F1">
          <w:pPr>
            <w:pStyle w:val="Header"/>
            <w:ind w:left="-115"/>
            <w:jc w:val="left"/>
          </w:pPr>
        </w:p>
      </w:tc>
      <w:tc>
        <w:tcPr>
          <w:tcW w:w="2770" w:type="dxa"/>
        </w:tcPr>
        <w:p w14:paraId="5E708781" w14:textId="4D98E7E5" w:rsidR="74DB16F1" w:rsidRDefault="74DB16F1" w:rsidP="74DB16F1">
          <w:pPr>
            <w:pStyle w:val="Header"/>
            <w:jc w:val="center"/>
          </w:pPr>
          <w:r>
            <w:fldChar w:fldCharType="begin"/>
          </w:r>
          <w:r>
            <w:instrText>PAGE</w:instrText>
          </w:r>
          <w:r>
            <w:fldChar w:fldCharType="separate"/>
          </w:r>
          <w:r w:rsidR="00FB056D">
            <w:rPr>
              <w:noProof/>
            </w:rPr>
            <w:t>iii</w:t>
          </w:r>
          <w:r>
            <w:fldChar w:fldCharType="end"/>
          </w:r>
        </w:p>
      </w:tc>
      <w:tc>
        <w:tcPr>
          <w:tcW w:w="2770" w:type="dxa"/>
        </w:tcPr>
        <w:p w14:paraId="7255CBE7" w14:textId="0712073C" w:rsidR="74DB16F1" w:rsidRDefault="74DB16F1" w:rsidP="74DB16F1">
          <w:pPr>
            <w:pStyle w:val="Header"/>
            <w:ind w:right="-115"/>
            <w:jc w:val="right"/>
          </w:pPr>
        </w:p>
      </w:tc>
    </w:tr>
  </w:tbl>
  <w:p w14:paraId="23BB611B" w14:textId="52617D72" w:rsidR="74DB16F1" w:rsidRDefault="74DB16F1" w:rsidP="74DB16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74DB16F1" w14:paraId="65C42E76" w14:textId="77777777" w:rsidTr="74DB16F1">
      <w:trPr>
        <w:trHeight w:val="300"/>
      </w:trPr>
      <w:tc>
        <w:tcPr>
          <w:tcW w:w="2770" w:type="dxa"/>
        </w:tcPr>
        <w:p w14:paraId="5DF99F69" w14:textId="7F35228E" w:rsidR="74DB16F1" w:rsidRDefault="74DB16F1" w:rsidP="74DB16F1">
          <w:pPr>
            <w:pStyle w:val="Header"/>
            <w:ind w:left="-115"/>
            <w:jc w:val="left"/>
          </w:pPr>
        </w:p>
      </w:tc>
      <w:tc>
        <w:tcPr>
          <w:tcW w:w="2770" w:type="dxa"/>
        </w:tcPr>
        <w:p w14:paraId="002F320F" w14:textId="7E0513A1" w:rsidR="74DB16F1" w:rsidRDefault="74DB16F1" w:rsidP="74DB16F1">
          <w:pPr>
            <w:pStyle w:val="Header"/>
            <w:jc w:val="center"/>
          </w:pPr>
          <w:r>
            <w:fldChar w:fldCharType="begin"/>
          </w:r>
          <w:r>
            <w:instrText>PAGE</w:instrText>
          </w:r>
          <w:r>
            <w:fldChar w:fldCharType="separate"/>
          </w:r>
          <w:r w:rsidR="00FB056D">
            <w:rPr>
              <w:noProof/>
            </w:rPr>
            <w:t>1</w:t>
          </w:r>
          <w:r>
            <w:fldChar w:fldCharType="end"/>
          </w:r>
        </w:p>
      </w:tc>
      <w:tc>
        <w:tcPr>
          <w:tcW w:w="2770" w:type="dxa"/>
        </w:tcPr>
        <w:p w14:paraId="3F11B3C2" w14:textId="64780473" w:rsidR="74DB16F1" w:rsidRDefault="74DB16F1" w:rsidP="74DB16F1">
          <w:pPr>
            <w:pStyle w:val="Header"/>
            <w:ind w:right="-115"/>
            <w:jc w:val="right"/>
          </w:pPr>
        </w:p>
      </w:tc>
    </w:tr>
  </w:tbl>
  <w:p w14:paraId="725C6325" w14:textId="3C993995" w:rsidR="74DB16F1" w:rsidRDefault="74DB16F1" w:rsidP="74DB16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74DB16F1" w14:paraId="0D1D85EF" w14:textId="77777777" w:rsidTr="74DB16F1">
      <w:trPr>
        <w:trHeight w:val="300"/>
      </w:trPr>
      <w:tc>
        <w:tcPr>
          <w:tcW w:w="2770" w:type="dxa"/>
        </w:tcPr>
        <w:p w14:paraId="4618F71C" w14:textId="63AA6651" w:rsidR="74DB16F1" w:rsidRDefault="74DB16F1" w:rsidP="74DB16F1">
          <w:pPr>
            <w:pStyle w:val="Header"/>
            <w:ind w:left="-115"/>
            <w:jc w:val="left"/>
          </w:pPr>
        </w:p>
      </w:tc>
      <w:tc>
        <w:tcPr>
          <w:tcW w:w="2770" w:type="dxa"/>
        </w:tcPr>
        <w:p w14:paraId="1E4E2012" w14:textId="6DD74BE8" w:rsidR="74DB16F1" w:rsidRDefault="74DB16F1" w:rsidP="74DB16F1">
          <w:pPr>
            <w:pStyle w:val="Header"/>
            <w:jc w:val="center"/>
          </w:pPr>
          <w:r>
            <w:fldChar w:fldCharType="begin"/>
          </w:r>
          <w:r>
            <w:instrText>PAGE</w:instrText>
          </w:r>
          <w:r>
            <w:fldChar w:fldCharType="separate"/>
          </w:r>
          <w:r w:rsidR="00FB056D">
            <w:rPr>
              <w:noProof/>
            </w:rPr>
            <w:t>3</w:t>
          </w:r>
          <w:r>
            <w:fldChar w:fldCharType="end"/>
          </w:r>
        </w:p>
      </w:tc>
      <w:tc>
        <w:tcPr>
          <w:tcW w:w="2770" w:type="dxa"/>
        </w:tcPr>
        <w:p w14:paraId="78A2FDED" w14:textId="4849C685" w:rsidR="74DB16F1" w:rsidRDefault="74DB16F1" w:rsidP="74DB16F1">
          <w:pPr>
            <w:pStyle w:val="Header"/>
            <w:ind w:right="-115"/>
            <w:jc w:val="right"/>
          </w:pPr>
        </w:p>
      </w:tc>
    </w:tr>
  </w:tbl>
  <w:p w14:paraId="4499BF9B" w14:textId="04980003" w:rsidR="74DB16F1" w:rsidRDefault="74DB16F1" w:rsidP="74DB16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74DB16F1" w14:paraId="1B7B56DB" w14:textId="77777777" w:rsidTr="74DB16F1">
      <w:trPr>
        <w:trHeight w:val="300"/>
      </w:trPr>
      <w:tc>
        <w:tcPr>
          <w:tcW w:w="2770" w:type="dxa"/>
        </w:tcPr>
        <w:p w14:paraId="06828FE0" w14:textId="2856186C" w:rsidR="74DB16F1" w:rsidRDefault="74DB16F1" w:rsidP="74DB16F1">
          <w:pPr>
            <w:pStyle w:val="Header"/>
            <w:ind w:left="-115"/>
            <w:jc w:val="left"/>
          </w:pPr>
        </w:p>
      </w:tc>
      <w:tc>
        <w:tcPr>
          <w:tcW w:w="2770" w:type="dxa"/>
        </w:tcPr>
        <w:p w14:paraId="3C9B04DB" w14:textId="7787FADD" w:rsidR="74DB16F1" w:rsidRDefault="74DB16F1" w:rsidP="74DB16F1">
          <w:pPr>
            <w:pStyle w:val="Header"/>
            <w:jc w:val="center"/>
          </w:pPr>
          <w:r>
            <w:fldChar w:fldCharType="begin"/>
          </w:r>
          <w:r>
            <w:instrText>PAGE</w:instrText>
          </w:r>
          <w:r>
            <w:fldChar w:fldCharType="separate"/>
          </w:r>
          <w:r w:rsidR="00FB056D">
            <w:rPr>
              <w:noProof/>
            </w:rPr>
            <w:t>22</w:t>
          </w:r>
          <w:r>
            <w:fldChar w:fldCharType="end"/>
          </w:r>
        </w:p>
      </w:tc>
      <w:tc>
        <w:tcPr>
          <w:tcW w:w="2770" w:type="dxa"/>
        </w:tcPr>
        <w:p w14:paraId="73A99A4D" w14:textId="2B351859" w:rsidR="74DB16F1" w:rsidRDefault="74DB16F1" w:rsidP="74DB16F1">
          <w:pPr>
            <w:pStyle w:val="Header"/>
            <w:ind w:right="-115"/>
            <w:jc w:val="right"/>
          </w:pPr>
        </w:p>
      </w:tc>
    </w:tr>
  </w:tbl>
  <w:p w14:paraId="33749D24" w14:textId="062D3D7A" w:rsidR="74DB16F1" w:rsidRDefault="74DB16F1" w:rsidP="74DB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D8BC" w14:textId="77777777" w:rsidR="00A27245" w:rsidRDefault="00A27245">
      <w:r>
        <w:separator/>
      </w:r>
    </w:p>
  </w:footnote>
  <w:footnote w:type="continuationSeparator" w:id="0">
    <w:p w14:paraId="59071ECF" w14:textId="77777777" w:rsidR="00A27245" w:rsidRDefault="00A27245">
      <w:r>
        <w:continuationSeparator/>
      </w:r>
    </w:p>
  </w:footnote>
  <w:footnote w:id="1">
    <w:p w14:paraId="5BE7A9CC" w14:textId="2C06D294" w:rsidR="00227F7A" w:rsidRDefault="00227F7A" w:rsidP="00227F7A">
      <w:pPr>
        <w:pStyle w:val="FootnoteText"/>
      </w:pPr>
      <w:r>
        <w:rPr>
          <w:rStyle w:val="FootnoteReference"/>
        </w:rPr>
        <w:footnoteRef/>
      </w:r>
      <w:r>
        <w:t xml:space="preserve"> </w:t>
      </w:r>
      <w:proofErr w:type="spellStart"/>
      <w:r w:rsidRPr="00CB3ABC">
        <w:t>Boe</w:t>
      </w:r>
      <w:proofErr w:type="spellEnd"/>
      <w:r w:rsidRPr="00CB3ABC">
        <w:t xml:space="preserve"> Declaration on Regional Security</w:t>
      </w:r>
      <w:r w:rsidR="00BA495E">
        <w:t xml:space="preserve"> (5</w:t>
      </w:r>
      <w:r>
        <w:t xml:space="preserve"> September 2018</w:t>
      </w:r>
      <w:r w:rsidR="00BA495E">
        <w:t>)</w:t>
      </w:r>
    </w:p>
  </w:footnote>
  <w:footnote w:id="2">
    <w:p w14:paraId="10D19597" w14:textId="7E1D04CA" w:rsidR="00477B7E" w:rsidRDefault="00477B7E">
      <w:pPr>
        <w:pStyle w:val="FootnoteText"/>
      </w:pPr>
      <w:r>
        <w:rPr>
          <w:rStyle w:val="FootnoteReference"/>
        </w:rPr>
        <w:footnoteRef/>
      </w:r>
      <w:r>
        <w:t xml:space="preserve"> </w:t>
      </w:r>
      <w:r w:rsidR="00773A77">
        <w:t>2050 Strategy for the Blue Pacific Continent (5 August 2022)</w:t>
      </w:r>
    </w:p>
  </w:footnote>
  <w:footnote w:id="3">
    <w:p w14:paraId="12308358" w14:textId="4A02888F" w:rsidR="00AC3397" w:rsidRDefault="00AC3397">
      <w:pPr>
        <w:pStyle w:val="FootnoteText"/>
      </w:pPr>
      <w:r>
        <w:rPr>
          <w:rStyle w:val="FootnoteReference"/>
        </w:rPr>
        <w:footnoteRef/>
      </w:r>
      <w:r>
        <w:t xml:space="preserve"> A note on Māori and English language spelling. For Māori names, I have introduced these at the first mention, including for government agencies and</w:t>
      </w:r>
      <w:r w:rsidR="001D009B">
        <w:t xml:space="preserve"> published</w:t>
      </w:r>
      <w:r>
        <w:t xml:space="preserve"> documents. For English language spelling, I use the New Zealand spelling where appropriate, such as New Zealand </w:t>
      </w:r>
      <w:r w:rsidRPr="00E31F23">
        <w:rPr>
          <w:i/>
          <w:iCs/>
        </w:rPr>
        <w:t>Defence</w:t>
      </w:r>
      <w:r>
        <w:t xml:space="preserve"> Force and Climate Change Response </w:t>
      </w:r>
      <w:r w:rsidRPr="00E31F23">
        <w:rPr>
          <w:i/>
          <w:iCs/>
        </w:rPr>
        <w:t>Programme</w:t>
      </w:r>
      <w:r>
        <w:t xml:space="preserve">. I use the American spelling where appropriate, such as the Department of </w:t>
      </w:r>
      <w:proofErr w:type="spellStart"/>
      <w:r w:rsidRPr="00E31F23">
        <w:rPr>
          <w:i/>
          <w:iCs/>
        </w:rPr>
        <w:t>Defense</w:t>
      </w:r>
      <w:proofErr w:type="spellEnd"/>
      <w:r w:rsidR="00E72009">
        <w:t xml:space="preserve"> or National </w:t>
      </w:r>
      <w:proofErr w:type="spellStart"/>
      <w:r w:rsidR="00E72009">
        <w:t>Defense</w:t>
      </w:r>
      <w:proofErr w:type="spellEnd"/>
      <w:r w:rsidR="00E72009">
        <w:t xml:space="preserve"> </w:t>
      </w:r>
      <w:r w:rsidR="00E72009">
        <w:rPr>
          <w:i/>
          <w:iCs/>
        </w:rPr>
        <w:t>Authorization</w:t>
      </w:r>
      <w:r w:rsidR="00E72009">
        <w:t xml:space="preserve"> Act</w:t>
      </w:r>
      <w:r>
        <w:t xml:space="preserve">. </w:t>
      </w:r>
    </w:p>
  </w:footnote>
  <w:footnote w:id="4">
    <w:p w14:paraId="6169E567" w14:textId="682F8C28" w:rsidR="00227F7A" w:rsidRDefault="00227F7A" w:rsidP="00227F7A">
      <w:pPr>
        <w:pStyle w:val="FootnoteText"/>
      </w:pPr>
      <w:r>
        <w:rPr>
          <w:rStyle w:val="FootnoteReference"/>
        </w:rPr>
        <w:footnoteRef/>
      </w:r>
      <w:r>
        <w:t xml:space="preserve"> Defence Policy</w:t>
      </w:r>
      <w:r w:rsidR="00BA495E">
        <w:t xml:space="preserve"> Review: Defence Policy</w:t>
      </w:r>
      <w:r>
        <w:t xml:space="preserve"> and Strategy Statement 2023</w:t>
      </w:r>
      <w:r w:rsidR="00BA495E">
        <w:t xml:space="preserve"> (4 August</w:t>
      </w:r>
      <w:r>
        <w:t xml:space="preserve"> 2023</w:t>
      </w:r>
      <w:r w:rsidR="00BA495E">
        <w:t>)</w:t>
      </w:r>
      <w:r>
        <w:t xml:space="preserve"> </w:t>
      </w:r>
    </w:p>
  </w:footnote>
  <w:footnote w:id="5">
    <w:p w14:paraId="4243AA58" w14:textId="5E3DA6DF" w:rsidR="003B6A44" w:rsidRDefault="003B6A44">
      <w:pPr>
        <w:pStyle w:val="FootnoteText"/>
      </w:pPr>
      <w:r>
        <w:rPr>
          <w:rStyle w:val="FootnoteReference"/>
        </w:rPr>
        <w:footnoteRef/>
      </w:r>
      <w:r>
        <w:t xml:space="preserve"> </w:t>
      </w:r>
      <w:proofErr w:type="spellStart"/>
      <w:r>
        <w:t>Tauākī</w:t>
      </w:r>
      <w:proofErr w:type="spellEnd"/>
      <w:r>
        <w:t xml:space="preserve"> </w:t>
      </w:r>
      <w:proofErr w:type="spellStart"/>
      <w:r>
        <w:t>Whakamaunga</w:t>
      </w:r>
      <w:proofErr w:type="spellEnd"/>
      <w:r>
        <w:t xml:space="preserve"> Atu </w:t>
      </w:r>
      <w:r w:rsidR="00E72009">
        <w:t xml:space="preserve">| Statement of Intent </w:t>
      </w:r>
      <w:r>
        <w:t>for the Period Ending 30 June 2028</w:t>
      </w:r>
      <w:r w:rsidR="00477B7E">
        <w:t xml:space="preserve"> (August 2024)</w:t>
      </w:r>
      <w:r>
        <w:t xml:space="preserve">. </w:t>
      </w:r>
    </w:p>
  </w:footnote>
  <w:footnote w:id="6">
    <w:p w14:paraId="51FD5D0D" w14:textId="7D8F0709" w:rsidR="00275D7A" w:rsidRDefault="00275D7A">
      <w:pPr>
        <w:pStyle w:val="FootnoteText"/>
      </w:pPr>
      <w:r>
        <w:rPr>
          <w:rStyle w:val="FootnoteReference"/>
        </w:rPr>
        <w:footnoteRef/>
      </w:r>
      <w:r>
        <w:t xml:space="preserve"> Climate Change, Water, the Environment and National Security: An Annotated </w:t>
      </w:r>
      <w:r w:rsidR="00001372">
        <w:t>History of the U</w:t>
      </w:r>
      <w:r w:rsidR="004C2DCA">
        <w:t>S</w:t>
      </w:r>
      <w:r w:rsidR="00001372">
        <w:t xml:space="preserve"> </w:t>
      </w:r>
      <w:proofErr w:type="spellStart"/>
      <w:r w:rsidR="00001372">
        <w:t>Defense</w:t>
      </w:r>
      <w:proofErr w:type="spellEnd"/>
      <w:r w:rsidR="00001372">
        <w:t>, Intelligence, and Security Assessments</w:t>
      </w:r>
      <w:r>
        <w:t xml:space="preserve"> (1 May 2025). </w:t>
      </w:r>
    </w:p>
  </w:footnote>
  <w:footnote w:id="7">
    <w:p w14:paraId="3FC59A47" w14:textId="03AF1BDA" w:rsidR="00A6031C" w:rsidRDefault="00A6031C" w:rsidP="00A6031C">
      <w:pPr>
        <w:pStyle w:val="FootnoteText"/>
      </w:pPr>
      <w:r>
        <w:rPr>
          <w:rStyle w:val="FootnoteReference"/>
        </w:rPr>
        <w:footnoteRef/>
      </w:r>
      <w:r>
        <w:t xml:space="preserve"> Indo-Pacific Strategy of the United States (February 2022). </w:t>
      </w:r>
      <w:r w:rsidR="007C6BCA">
        <w:t xml:space="preserve">According to the </w:t>
      </w:r>
      <w:r w:rsidR="0058503D">
        <w:t>United States Indo-Pacific Command (USINDOPACOM)</w:t>
      </w:r>
      <w:r w:rsidR="007C6BCA">
        <w:t xml:space="preserve"> there are </w:t>
      </w:r>
      <w:r w:rsidR="0058503D">
        <w:t xml:space="preserve">38 nations comprising the Asia-Pacific region. It encompasses 52 per cent of the earth’s surface, home to 50 per cent of the world’s population. </w:t>
      </w:r>
    </w:p>
  </w:footnote>
  <w:footnote w:id="8">
    <w:p w14:paraId="2D9980EF" w14:textId="1C5D39BF" w:rsidR="00A6031C" w:rsidRPr="00040464" w:rsidRDefault="00A6031C" w:rsidP="00A6031C">
      <w:pPr>
        <w:pStyle w:val="FootnoteText"/>
        <w:rPr>
          <w:lang w:val="en-US"/>
        </w:rPr>
      </w:pPr>
      <w:r>
        <w:rPr>
          <w:rStyle w:val="FootnoteReference"/>
        </w:rPr>
        <w:footnoteRef/>
      </w:r>
      <w:r>
        <w:t xml:space="preserve"> Hegseth Orders Elimination of Climate </w:t>
      </w:r>
      <w:proofErr w:type="spellStart"/>
      <w:r>
        <w:t>Defense</w:t>
      </w:r>
      <w:proofErr w:type="spellEnd"/>
      <w:r>
        <w:t xml:space="preserve"> Planning but Still Wants Extreme Weather Preparation (21 March 2025). Despite removing “references to climate change and related subjects,” an 18 March 2025 memo issued by the Secretary of </w:t>
      </w:r>
      <w:proofErr w:type="spellStart"/>
      <w:r>
        <w:t>Defense</w:t>
      </w:r>
      <w:proofErr w:type="spellEnd"/>
      <w:r>
        <w:t>, Pete Hegseth, made exceptions for climate-related efforts, including hardening U</w:t>
      </w:r>
      <w:r w:rsidR="004C2DCA">
        <w:t>S</w:t>
      </w:r>
      <w:r>
        <w:t xml:space="preserve"> military installations against extreme weather, assessing weather-related impacts on operations, mitigating weather-related risks, or conducting environmental assessments.</w:t>
      </w:r>
    </w:p>
  </w:footnote>
  <w:footnote w:id="9">
    <w:p w14:paraId="68729135" w14:textId="51B86606" w:rsidR="00CD1ECC" w:rsidRDefault="00CD1ECC">
      <w:pPr>
        <w:pStyle w:val="FootnoteText"/>
      </w:pPr>
      <w:r>
        <w:rPr>
          <w:rStyle w:val="FootnoteReference"/>
        </w:rPr>
        <w:footnoteRef/>
      </w:r>
      <w:r>
        <w:t xml:space="preserve"> </w:t>
      </w:r>
      <w:proofErr w:type="spellStart"/>
      <w:r w:rsidR="000B41E7" w:rsidRPr="000B41E7">
        <w:t>Tauākī</w:t>
      </w:r>
      <w:proofErr w:type="spellEnd"/>
      <w:r w:rsidR="000B41E7" w:rsidRPr="000B41E7">
        <w:t xml:space="preserve"> </w:t>
      </w:r>
      <w:proofErr w:type="spellStart"/>
      <w:r w:rsidR="000B41E7" w:rsidRPr="000B41E7">
        <w:t>Whakamaunga</w:t>
      </w:r>
      <w:proofErr w:type="spellEnd"/>
      <w:r w:rsidR="000B41E7" w:rsidRPr="000B41E7">
        <w:t xml:space="preserve"> Atu </w:t>
      </w:r>
      <w:r w:rsidR="001D009B">
        <w:t>| State</w:t>
      </w:r>
      <w:r w:rsidR="001D009B" w:rsidRPr="000B41E7">
        <w:t xml:space="preserve">ment of Intent </w:t>
      </w:r>
      <w:r w:rsidR="000B41E7" w:rsidRPr="000B41E7">
        <w:t>July 2024 - June 2028 (August 2024)</w:t>
      </w:r>
      <w:r w:rsidR="000B41E7">
        <w:t xml:space="preserve">. The Statement of Intent </w:t>
      </w:r>
      <w:r>
        <w:t xml:space="preserve">loosely defines the term “Strategic Competition” as states “acting in ways counter to the recognised international rules and </w:t>
      </w:r>
      <w:r w:rsidR="006A625D">
        <w:t>norms and</w:t>
      </w:r>
      <w:r>
        <w:t xml:space="preserve"> advancing competing visions for regional and global orders that are at odds with New Zealand’s values and interests.” </w:t>
      </w:r>
    </w:p>
  </w:footnote>
  <w:footnote w:id="10">
    <w:p w14:paraId="5C87D07D" w14:textId="36067B7D" w:rsidR="009D3648" w:rsidRDefault="009D3648">
      <w:pPr>
        <w:pStyle w:val="FootnoteText"/>
      </w:pPr>
      <w:r>
        <w:rPr>
          <w:rStyle w:val="FootnoteReference"/>
        </w:rPr>
        <w:footnoteRef/>
      </w:r>
      <w:r>
        <w:t xml:space="preserve"> </w:t>
      </w:r>
      <w:r w:rsidR="00C90C0A">
        <w:t>The Pacific Islands Forum</w:t>
      </w:r>
      <w:r>
        <w:t xml:space="preserve"> (</w:t>
      </w:r>
      <w:r w:rsidR="00654A8C">
        <w:t>n.d.</w:t>
      </w:r>
      <w:r>
        <w:t xml:space="preserve">). For the purposes of this report, </w:t>
      </w:r>
      <w:r w:rsidR="00C90C0A">
        <w:t xml:space="preserve">I </w:t>
      </w:r>
      <w:r w:rsidR="00B07195">
        <w:t xml:space="preserve">use </w:t>
      </w:r>
      <w:r w:rsidR="00C90C0A">
        <w:t>t</w:t>
      </w:r>
      <w:r>
        <w:t>he term</w:t>
      </w:r>
      <w:r w:rsidR="00C90C0A">
        <w:t>s</w:t>
      </w:r>
      <w:r>
        <w:t xml:space="preserve"> “Pacific Islands” or “Pacific Island countries and territories</w:t>
      </w:r>
      <w:r w:rsidR="00C90C0A">
        <w:t>.</w:t>
      </w:r>
      <w:r>
        <w:t xml:space="preserve">” </w:t>
      </w:r>
      <w:r w:rsidR="00C90C0A">
        <w:t xml:space="preserve">I use </w:t>
      </w:r>
      <w:r w:rsidR="00D00C0A">
        <w:t>the term “Pacific Islands” to refer to the broader region. I use the term “Pacific Island countries and territories” when I want to reference specific nations within the Pacific Islands region</w:t>
      </w:r>
      <w:r w:rsidR="00515347">
        <w:t>.</w:t>
      </w:r>
      <w:r w:rsidR="00C90C0A">
        <w:t xml:space="preserve"> </w:t>
      </w:r>
      <w:r w:rsidR="00515347">
        <w:t>T</w:t>
      </w:r>
      <w:r w:rsidR="00C90C0A">
        <w:t xml:space="preserve">hese terms </w:t>
      </w:r>
      <w:r>
        <w:t xml:space="preserve">refer to the </w:t>
      </w:r>
      <w:r w:rsidR="00C90C0A">
        <w:t>18 member countries of the Pacific Islands Forum: Australia, Cook Islands, Federated States of Micronesia, Fiji, French Polynesia, Kiribati, Nauru, New Caledonia, New Zealand, Niue, Palau, Papua New Guinea, Republic of Marshall Islands, Samoa, Solomon Islands, Tonga, Tuvalu, and Vanuatu.</w:t>
      </w:r>
    </w:p>
  </w:footnote>
  <w:footnote w:id="11">
    <w:p w14:paraId="31C94FED" w14:textId="2068B4B8" w:rsidR="00491D65" w:rsidRPr="00E31F23" w:rsidRDefault="00491D65">
      <w:pPr>
        <w:pStyle w:val="FootnoteText"/>
        <w:rPr>
          <w:lang w:val="en-US"/>
        </w:rPr>
      </w:pPr>
      <w:r>
        <w:rPr>
          <w:rStyle w:val="FootnoteReference"/>
        </w:rPr>
        <w:footnoteRef/>
      </w:r>
      <w:r>
        <w:t xml:space="preserve"> </w:t>
      </w:r>
      <w:r w:rsidR="00E86F8C">
        <w:t xml:space="preserve">Cook Islands China Deal Riles Allies as West’s Grip Loosens (28 February 2025). This is one example of recent developments that could impact the strategic position of New Zealand and the United States. </w:t>
      </w:r>
    </w:p>
  </w:footnote>
  <w:footnote w:id="12">
    <w:p w14:paraId="3DEA4AD9" w14:textId="31BC3291" w:rsidR="00DD004E" w:rsidRDefault="00DD004E">
      <w:pPr>
        <w:pStyle w:val="FootnoteText"/>
      </w:pPr>
      <w:r>
        <w:rPr>
          <w:rStyle w:val="FootnoteReference"/>
        </w:rPr>
        <w:footnoteRef/>
      </w:r>
      <w:r>
        <w:t xml:space="preserve"> DoD Climate Adaptation Plan 2024-2027 (5 September 2024).</w:t>
      </w:r>
      <w:r w:rsidR="00A16915">
        <w:t xml:space="preserve"> This Plan</w:t>
      </w:r>
      <w:r w:rsidR="00855955">
        <w:t xml:space="preserve"> identifies five major lines of effort. These lines of effort were </w:t>
      </w:r>
      <w:r w:rsidR="008B2164">
        <w:t xml:space="preserve">prioritised </w:t>
      </w:r>
      <w:r w:rsidR="00855955">
        <w:t xml:space="preserve">by DoD and “enable the DoD to operate under changing climate conditions, preserve operational capability, and enhance the natural and man-made systems essential to the Department’s success.” </w:t>
      </w:r>
      <w:r w:rsidR="00594336">
        <w:t xml:space="preserve">The lines of effort </w:t>
      </w:r>
      <w:r w:rsidR="00711374">
        <w:t>are</w:t>
      </w:r>
      <w:r w:rsidR="00594336">
        <w:t xml:space="preserve"> </w:t>
      </w:r>
      <w:r w:rsidR="00711374">
        <w:t xml:space="preserve">(1) </w:t>
      </w:r>
      <w:r w:rsidR="00594336">
        <w:t xml:space="preserve">climate-informed decision-making; </w:t>
      </w:r>
      <w:r w:rsidR="00711374">
        <w:t xml:space="preserve">(2) </w:t>
      </w:r>
      <w:r w:rsidR="00594336">
        <w:t xml:space="preserve">train and equip a climate-ready force; </w:t>
      </w:r>
      <w:r w:rsidR="00711374">
        <w:t xml:space="preserve">(3) </w:t>
      </w:r>
      <w:r w:rsidR="00594336">
        <w:t xml:space="preserve">resilient built and natural installation infrastructure; </w:t>
      </w:r>
      <w:r w:rsidR="00711374">
        <w:t xml:space="preserve">(4) </w:t>
      </w:r>
      <w:r w:rsidR="00594336">
        <w:t>supply chain resilience and innovation; and</w:t>
      </w:r>
      <w:r w:rsidR="00711374">
        <w:t xml:space="preserve"> (5)</w:t>
      </w:r>
      <w:r w:rsidR="00594336">
        <w:t xml:space="preserve"> enhance adaptation and resilience through collaboration. </w:t>
      </w:r>
    </w:p>
  </w:footnote>
  <w:footnote w:id="13">
    <w:p w14:paraId="41489FFA" w14:textId="5C75206D" w:rsidR="00227F7A" w:rsidRDefault="00227F7A" w:rsidP="00227F7A">
      <w:pPr>
        <w:pStyle w:val="FootnoteText"/>
      </w:pPr>
      <w:r>
        <w:rPr>
          <w:rStyle w:val="FootnoteReference"/>
        </w:rPr>
        <w:footnoteRef/>
      </w:r>
      <w:r>
        <w:t xml:space="preserve"> </w:t>
      </w:r>
      <w:r w:rsidRPr="00461FBA">
        <w:t>Closing Climate and Disaster Data Gaps: New Challenges, New Thinking</w:t>
      </w:r>
      <w:r w:rsidR="00CA66F9">
        <w:t xml:space="preserve"> (2023).</w:t>
      </w:r>
    </w:p>
  </w:footnote>
  <w:footnote w:id="14">
    <w:p w14:paraId="00F235B4" w14:textId="0E805C7C" w:rsidR="00430E96" w:rsidRDefault="00430E96" w:rsidP="00430E96">
      <w:pPr>
        <w:pStyle w:val="FootnoteText"/>
      </w:pPr>
      <w:r>
        <w:rPr>
          <w:rStyle w:val="FootnoteReference"/>
        </w:rPr>
        <w:footnoteRef/>
      </w:r>
      <w:r>
        <w:t xml:space="preserve"> Final Assessment of the Extreme Weather and Climate Change Vulnerability and Risk Assessment Tool </w:t>
      </w:r>
      <w:r w:rsidR="00CA66F9">
        <w:t>(</w:t>
      </w:r>
      <w:r>
        <w:t>March 2021</w:t>
      </w:r>
      <w:r w:rsidR="00CA66F9">
        <w:t>)</w:t>
      </w:r>
      <w:r>
        <w:t xml:space="preserve">. </w:t>
      </w:r>
    </w:p>
  </w:footnote>
  <w:footnote w:id="15">
    <w:p w14:paraId="76363ABC" w14:textId="783659F0" w:rsidR="00227F7A" w:rsidRDefault="00227F7A" w:rsidP="00227F7A">
      <w:pPr>
        <w:pStyle w:val="FootnoteText"/>
      </w:pPr>
      <w:r>
        <w:rPr>
          <w:rStyle w:val="FootnoteReference"/>
        </w:rPr>
        <w:footnoteRef/>
      </w:r>
      <w:r>
        <w:t xml:space="preserve"> 1</w:t>
      </w:r>
      <w:r w:rsidR="00736B0C">
        <w:t>4th</w:t>
      </w:r>
      <w:r>
        <w:t xml:space="preserve"> Weather Squadron Fact Sheet</w:t>
      </w:r>
      <w:r w:rsidR="000347E4">
        <w:t xml:space="preserve"> (August 2022)</w:t>
      </w:r>
      <w:r>
        <w:t xml:space="preserve">. </w:t>
      </w:r>
    </w:p>
  </w:footnote>
  <w:footnote w:id="16">
    <w:p w14:paraId="653CED11" w14:textId="07879D48" w:rsidR="009C2E6C" w:rsidRDefault="009C2E6C">
      <w:pPr>
        <w:pStyle w:val="FootnoteText"/>
      </w:pPr>
      <w:r>
        <w:rPr>
          <w:rStyle w:val="FootnoteReference"/>
        </w:rPr>
        <w:footnoteRef/>
      </w:r>
      <w:r w:rsidR="00711374">
        <w:t xml:space="preserve"> </w:t>
      </w:r>
      <w:r>
        <w:t>2025 Defence Capability Plan (5 April 2025).</w:t>
      </w:r>
    </w:p>
  </w:footnote>
  <w:footnote w:id="17">
    <w:p w14:paraId="08D10833" w14:textId="3E78BECB" w:rsidR="00AD248B" w:rsidRDefault="00AD248B" w:rsidP="00AD248B">
      <w:pPr>
        <w:pStyle w:val="FootnoteText"/>
      </w:pPr>
      <w:r>
        <w:rPr>
          <w:rStyle w:val="FootnoteReference"/>
        </w:rPr>
        <w:footnoteRef/>
      </w:r>
      <w:r>
        <w:t xml:space="preserve"> </w:t>
      </w:r>
      <w:proofErr w:type="spellStart"/>
      <w:r w:rsidR="000347E4">
        <w:t>Pūrongo</w:t>
      </w:r>
      <w:proofErr w:type="spellEnd"/>
      <w:r w:rsidR="000347E4">
        <w:t xml:space="preserve"> ā tau </w:t>
      </w:r>
      <w:r>
        <w:t>Annual Report 2024</w:t>
      </w:r>
      <w:r w:rsidR="000347E4">
        <w:t xml:space="preserve"> (27 September 2024)</w:t>
      </w:r>
      <w:r>
        <w:t xml:space="preserve">. </w:t>
      </w:r>
    </w:p>
  </w:footnote>
  <w:footnote w:id="18">
    <w:p w14:paraId="5634392F" w14:textId="3CBCA911" w:rsidR="00AD248B" w:rsidRDefault="00AD248B" w:rsidP="00AD248B">
      <w:pPr>
        <w:pStyle w:val="FootnoteText"/>
      </w:pPr>
      <w:r>
        <w:rPr>
          <w:rStyle w:val="FootnoteReference"/>
        </w:rPr>
        <w:footnoteRef/>
      </w:r>
      <w:r>
        <w:t xml:space="preserve"> NZDF Defence Estate and Infrastructure Strategy: Defence Estate to 2025</w:t>
      </w:r>
      <w:r w:rsidR="004250DB">
        <w:t xml:space="preserve"> (6</w:t>
      </w:r>
      <w:r>
        <w:t xml:space="preserve"> June 2019</w:t>
      </w:r>
      <w:r w:rsidR="004250DB">
        <w:t>)</w:t>
      </w:r>
      <w:r>
        <w:t xml:space="preserve">. </w:t>
      </w:r>
    </w:p>
  </w:footnote>
  <w:footnote w:id="19">
    <w:p w14:paraId="2C82A3CE" w14:textId="617B66DB" w:rsidR="00AD248B" w:rsidRDefault="00AD248B" w:rsidP="00AD248B">
      <w:pPr>
        <w:pStyle w:val="FootnoteText"/>
      </w:pPr>
      <w:r>
        <w:rPr>
          <w:rStyle w:val="FootnoteReference"/>
        </w:rPr>
        <w:footnoteRef/>
      </w:r>
      <w:r>
        <w:t xml:space="preserve"> 2025 Defence Capability Plan</w:t>
      </w:r>
      <w:r w:rsidR="004250DB">
        <w:t xml:space="preserve"> (5 April 2025).</w:t>
      </w:r>
    </w:p>
  </w:footnote>
  <w:footnote w:id="20">
    <w:p w14:paraId="2AD2E69C" w14:textId="038A51DE" w:rsidR="00AD248B" w:rsidRDefault="00AD248B" w:rsidP="00AD248B">
      <w:pPr>
        <w:pStyle w:val="FootnoteText"/>
      </w:pPr>
      <w:r>
        <w:rPr>
          <w:rStyle w:val="FootnoteReference"/>
        </w:rPr>
        <w:footnoteRef/>
      </w:r>
      <w:r>
        <w:t xml:space="preserve"> </w:t>
      </w:r>
      <w:proofErr w:type="spellStart"/>
      <w:r w:rsidR="007012DE">
        <w:t>Pūrongo</w:t>
      </w:r>
      <w:proofErr w:type="spellEnd"/>
      <w:r w:rsidR="007012DE">
        <w:t xml:space="preserve"> ā tau Annual Report 2024 (27 September 2024).</w:t>
      </w:r>
    </w:p>
  </w:footnote>
  <w:footnote w:id="21">
    <w:p w14:paraId="77E5C12A" w14:textId="28EA259A" w:rsidR="00AD248B" w:rsidRDefault="00AD248B" w:rsidP="00AD248B">
      <w:pPr>
        <w:pStyle w:val="FootnoteText"/>
      </w:pPr>
      <w:r>
        <w:rPr>
          <w:rStyle w:val="FootnoteReference"/>
        </w:rPr>
        <w:footnoteRef/>
      </w:r>
      <w:r>
        <w:t xml:space="preserve"> </w:t>
      </w:r>
      <w:r w:rsidRPr="00927621">
        <w:t>First Principles Review Defence Estate, Investment Priorities and Future Naval Base</w:t>
      </w:r>
      <w:r w:rsidR="007012DE">
        <w:t xml:space="preserve"> (</w:t>
      </w:r>
      <w:r>
        <w:t>November 2022</w:t>
      </w:r>
      <w:r w:rsidR="007012DE">
        <w:t>)</w:t>
      </w:r>
      <w:r>
        <w:t xml:space="preserve">. </w:t>
      </w:r>
    </w:p>
  </w:footnote>
  <w:footnote w:id="22">
    <w:p w14:paraId="443067F0" w14:textId="72541555" w:rsidR="00AD248B" w:rsidRDefault="00AD248B" w:rsidP="00AD248B">
      <w:pPr>
        <w:pStyle w:val="FootnoteText"/>
      </w:pPr>
      <w:r>
        <w:rPr>
          <w:rStyle w:val="FootnoteReference"/>
        </w:rPr>
        <w:footnoteRef/>
      </w:r>
      <w:r>
        <w:t xml:space="preserve"> </w:t>
      </w:r>
      <w:r w:rsidR="007012DE">
        <w:t>2025 Defence Capability Plan (5 April 2025).</w:t>
      </w:r>
    </w:p>
  </w:footnote>
  <w:footnote w:id="23">
    <w:p w14:paraId="68360C49" w14:textId="190D692D" w:rsidR="00392A28" w:rsidRDefault="00392A28">
      <w:pPr>
        <w:pStyle w:val="FootnoteText"/>
      </w:pPr>
      <w:r>
        <w:rPr>
          <w:rStyle w:val="FootnoteReference"/>
        </w:rPr>
        <w:footnoteRef/>
      </w:r>
      <w:r>
        <w:t xml:space="preserve"> He </w:t>
      </w:r>
      <w:proofErr w:type="spellStart"/>
      <w:r>
        <w:t>Whakakaupapa</w:t>
      </w:r>
      <w:proofErr w:type="spellEnd"/>
      <w:r>
        <w:t xml:space="preserve"> </w:t>
      </w:r>
      <w:proofErr w:type="spellStart"/>
      <w:r>
        <w:t>mō</w:t>
      </w:r>
      <w:proofErr w:type="spellEnd"/>
      <w:r>
        <w:t xml:space="preserve"> Te </w:t>
      </w:r>
      <w:proofErr w:type="spellStart"/>
      <w:r>
        <w:t>Hanganga</w:t>
      </w:r>
      <w:proofErr w:type="spellEnd"/>
      <w:r>
        <w:t xml:space="preserve"> o Aotearoa | The Infrastructure Action Plan </w:t>
      </w:r>
      <w:r w:rsidR="007012DE">
        <w:t>(</w:t>
      </w:r>
      <w:r>
        <w:t>May 2023</w:t>
      </w:r>
      <w:r w:rsidR="007012DE">
        <w:t>)</w:t>
      </w:r>
      <w:r>
        <w:t xml:space="preserve">. </w:t>
      </w:r>
    </w:p>
  </w:footnote>
  <w:footnote w:id="24">
    <w:p w14:paraId="58C4500A" w14:textId="05EC1E0C" w:rsidR="001D4EF1" w:rsidRDefault="001D4EF1">
      <w:pPr>
        <w:pStyle w:val="FootnoteText"/>
      </w:pPr>
      <w:r>
        <w:rPr>
          <w:rStyle w:val="FootnoteReference"/>
        </w:rPr>
        <w:footnoteRef/>
      </w:r>
      <w:r>
        <w:t xml:space="preserve"> NZDF Emissions Reduction Plan (30 November 2022). The NZDF Emissions Reduction Plan, published in November 2022, sets out a range of initiatives the NZDF is taking to reduce the emission of greenhouse gases. It was developed as a starting point and sets the ‘direction of travel’ for NZDF on the priority task of addressing the reduction of gross emissions. </w:t>
      </w:r>
    </w:p>
  </w:footnote>
  <w:footnote w:id="25">
    <w:p w14:paraId="32FFFE19" w14:textId="41522DCE" w:rsidR="00CF5ECE" w:rsidRDefault="00CF5ECE">
      <w:pPr>
        <w:pStyle w:val="FootnoteText"/>
      </w:pPr>
      <w:r>
        <w:rPr>
          <w:rStyle w:val="FootnoteReference"/>
        </w:rPr>
        <w:footnoteRef/>
      </w:r>
      <w:r>
        <w:t xml:space="preserve"> Whole-of-Life Embodied Carbon Emissions Reduction Framework (</w:t>
      </w:r>
      <w:r w:rsidR="00B00B95">
        <w:t>August 2020</w:t>
      </w:r>
      <w:r>
        <w:t xml:space="preserve">). The Framework defines whole-of-life embodied carbon emissions” as “all carbon emissions attributable to the building itself, i.e. the construction materials and products across the life cycle of the buildings. This includes emissions across the full supply chain of construction materials and products, construction processes (and the waste arsing), repair and maintenance, and processes at the end-of-life of a building. </w:t>
      </w:r>
    </w:p>
  </w:footnote>
  <w:footnote w:id="26">
    <w:p w14:paraId="793DE55A" w14:textId="17038DA8" w:rsidR="0066605A" w:rsidRPr="00E31F23" w:rsidRDefault="0066605A">
      <w:pPr>
        <w:pStyle w:val="FootnoteText"/>
        <w:rPr>
          <w:lang w:val="en-US"/>
        </w:rPr>
      </w:pPr>
      <w:r>
        <w:rPr>
          <w:rStyle w:val="FootnoteReference"/>
        </w:rPr>
        <w:footnoteRef/>
      </w:r>
      <w:r>
        <w:t xml:space="preserve"> </w:t>
      </w:r>
      <w:r w:rsidR="001D4EF1">
        <w:t xml:space="preserve">He </w:t>
      </w:r>
      <w:proofErr w:type="spellStart"/>
      <w:r w:rsidR="001D4EF1">
        <w:t>Whakakaupapa</w:t>
      </w:r>
      <w:proofErr w:type="spellEnd"/>
      <w:r w:rsidR="001D4EF1">
        <w:t xml:space="preserve"> </w:t>
      </w:r>
      <w:proofErr w:type="spellStart"/>
      <w:r w:rsidR="001D4EF1">
        <w:t>mō</w:t>
      </w:r>
      <w:proofErr w:type="spellEnd"/>
      <w:r w:rsidR="001D4EF1">
        <w:t xml:space="preserve"> Te </w:t>
      </w:r>
      <w:proofErr w:type="spellStart"/>
      <w:r w:rsidR="001D4EF1">
        <w:t>Hanganga</w:t>
      </w:r>
      <w:proofErr w:type="spellEnd"/>
      <w:r w:rsidR="001D4EF1">
        <w:t xml:space="preserve"> o Aotearoa | The Infrastructure Action Plan (May 2023). </w:t>
      </w:r>
    </w:p>
  </w:footnote>
  <w:footnote w:id="27">
    <w:p w14:paraId="77382638" w14:textId="7299BB84" w:rsidR="0066605A" w:rsidRPr="00E31F23" w:rsidRDefault="0066605A">
      <w:pPr>
        <w:pStyle w:val="FootnoteText"/>
        <w:rPr>
          <w:lang w:val="en-US"/>
        </w:rPr>
      </w:pPr>
      <w:r>
        <w:rPr>
          <w:rStyle w:val="FootnoteReference"/>
        </w:rPr>
        <w:footnoteRef/>
      </w:r>
      <w:r>
        <w:t xml:space="preserve"> NZDF Emissions Reduction Plan (30 November 2022).</w:t>
      </w:r>
    </w:p>
  </w:footnote>
  <w:footnote w:id="28">
    <w:p w14:paraId="49BCBC00" w14:textId="5D13A5F9" w:rsidR="005E07DC" w:rsidRDefault="005E07DC">
      <w:pPr>
        <w:pStyle w:val="FootnoteText"/>
      </w:pPr>
      <w:r>
        <w:rPr>
          <w:rStyle w:val="FootnoteReference"/>
        </w:rPr>
        <w:footnoteRef/>
      </w:r>
      <w:r>
        <w:t xml:space="preserve"> </w:t>
      </w:r>
      <w:r w:rsidR="0066605A">
        <w:t>Ibid.</w:t>
      </w:r>
    </w:p>
  </w:footnote>
  <w:footnote w:id="29">
    <w:p w14:paraId="77A62A75" w14:textId="713A9352" w:rsidR="00B00B95" w:rsidRDefault="00B00B95">
      <w:pPr>
        <w:pStyle w:val="FootnoteText"/>
      </w:pPr>
      <w:r>
        <w:rPr>
          <w:rStyle w:val="FootnoteReference"/>
        </w:rPr>
        <w:footnoteRef/>
      </w:r>
      <w:r>
        <w:t xml:space="preserve"> </w:t>
      </w:r>
      <w:r w:rsidR="00EF0535">
        <w:t>Real Property and Infrastructure Data (</w:t>
      </w:r>
      <w:r w:rsidR="00654A8C">
        <w:t>n.d.</w:t>
      </w:r>
      <w:r w:rsidR="00EF0535">
        <w:t xml:space="preserve">). </w:t>
      </w:r>
      <w:r>
        <w:t xml:space="preserve">According to the </w:t>
      </w:r>
      <w:r w:rsidR="00EF0535">
        <w:t xml:space="preserve">Office of Real Property and Infrastructure Data in the Office of the Assistant Secretary of </w:t>
      </w:r>
      <w:proofErr w:type="spellStart"/>
      <w:r w:rsidR="00EF0535">
        <w:t>Defense</w:t>
      </w:r>
      <w:proofErr w:type="spellEnd"/>
      <w:r w:rsidR="00EF0535">
        <w:t xml:space="preserve"> for Energy, Installations, and Environment, DoD’s real estate portfolio is the largest in the federal government. This includes more than 710,000 assets (buildings, structures, and linear structures) located on over 4,800 sites worldwide on more than 26 million acres </w:t>
      </w:r>
      <w:r w:rsidR="00074A77">
        <w:t xml:space="preserve">(approximately 10.5 million hectares) </w:t>
      </w:r>
      <w:r w:rsidR="00EF0535">
        <w:t xml:space="preserve">of land. </w:t>
      </w:r>
    </w:p>
  </w:footnote>
  <w:footnote w:id="30">
    <w:p w14:paraId="10102973" w14:textId="55D33AB1" w:rsidR="00AD248B" w:rsidRDefault="00AD248B" w:rsidP="00AD248B">
      <w:pPr>
        <w:pStyle w:val="FootnoteText"/>
      </w:pPr>
      <w:r>
        <w:rPr>
          <w:rStyle w:val="FootnoteReference"/>
        </w:rPr>
        <w:footnoteRef/>
      </w:r>
      <w:r>
        <w:t xml:space="preserve"> Testimony </w:t>
      </w:r>
      <w:r w:rsidR="006742FE">
        <w:t>B</w:t>
      </w:r>
      <w:r>
        <w:t>efore the Subcommittee on Readiness and Management Support, Committee on Armed Services</w:t>
      </w:r>
      <w:r w:rsidR="006742FE">
        <w:t>, U</w:t>
      </w:r>
      <w:r w:rsidR="004C2DCA">
        <w:t>S</w:t>
      </w:r>
      <w:r w:rsidR="006742FE">
        <w:t xml:space="preserve"> Senate (19 April</w:t>
      </w:r>
      <w:r>
        <w:t xml:space="preserve"> 2023</w:t>
      </w:r>
      <w:r w:rsidR="006742FE">
        <w:t>)</w:t>
      </w:r>
      <w:r>
        <w:t xml:space="preserve">. </w:t>
      </w:r>
    </w:p>
  </w:footnote>
  <w:footnote w:id="31">
    <w:p w14:paraId="5712CA49" w14:textId="2F5A4793" w:rsidR="00AD248B" w:rsidRDefault="00AD248B" w:rsidP="00AD248B">
      <w:pPr>
        <w:pStyle w:val="FootnoteText"/>
      </w:pPr>
      <w:r>
        <w:rPr>
          <w:rStyle w:val="FootnoteReference"/>
        </w:rPr>
        <w:footnoteRef/>
      </w:r>
      <w:r>
        <w:t xml:space="preserve"> Resilient and Healthy </w:t>
      </w:r>
      <w:proofErr w:type="spellStart"/>
      <w:r>
        <w:t>Defense</w:t>
      </w:r>
      <w:proofErr w:type="spellEnd"/>
      <w:r>
        <w:t xml:space="preserve"> Communities Implementation Plan</w:t>
      </w:r>
      <w:r w:rsidR="006742FE">
        <w:t xml:space="preserve"> (21 November </w:t>
      </w:r>
      <w:r>
        <w:t>2024</w:t>
      </w:r>
      <w:r w:rsidR="006742FE">
        <w:t>)</w:t>
      </w:r>
      <w:r>
        <w:t xml:space="preserve">. </w:t>
      </w:r>
    </w:p>
  </w:footnote>
  <w:footnote w:id="32">
    <w:p w14:paraId="78C39F9C" w14:textId="59ED2B66" w:rsidR="00DA65FE" w:rsidRDefault="00DA65FE">
      <w:pPr>
        <w:pStyle w:val="FootnoteText"/>
      </w:pPr>
      <w:r>
        <w:rPr>
          <w:rStyle w:val="FootnoteReference"/>
        </w:rPr>
        <w:footnoteRef/>
      </w:r>
      <w:r>
        <w:t xml:space="preserve"> </w:t>
      </w:r>
      <w:r w:rsidR="00D00969">
        <w:t xml:space="preserve">DoD Instruction 4715.28, Military Installation Resilience (17 December 2024). </w:t>
      </w:r>
    </w:p>
  </w:footnote>
  <w:footnote w:id="33">
    <w:p w14:paraId="69554BD2" w14:textId="5D2EB80B" w:rsidR="00A006AC" w:rsidRDefault="00A006AC">
      <w:pPr>
        <w:pStyle w:val="FootnoteText"/>
      </w:pPr>
      <w:r>
        <w:rPr>
          <w:rStyle w:val="FootnoteReference"/>
        </w:rPr>
        <w:footnoteRef/>
      </w:r>
      <w:r>
        <w:t xml:space="preserve"> </w:t>
      </w:r>
      <w:r w:rsidR="001E0AF2">
        <w:t xml:space="preserve">Air Force Installation and Mission Support </w:t>
      </w:r>
      <w:proofErr w:type="spellStart"/>
      <w:r w:rsidR="001E0AF2">
        <w:t>Center</w:t>
      </w:r>
      <w:proofErr w:type="spellEnd"/>
      <w:r w:rsidR="001E0AF2">
        <w:t xml:space="preserve"> – Strategic Plan 2023</w:t>
      </w:r>
      <w:r w:rsidR="00F34452">
        <w:t xml:space="preserve"> (</w:t>
      </w:r>
      <w:r w:rsidR="001E0AF2">
        <w:t>2023</w:t>
      </w:r>
      <w:r w:rsidR="00F34452">
        <w:t xml:space="preserve">). </w:t>
      </w:r>
      <w:r w:rsidR="001E0AF2">
        <w:t>Within the DAF, installations are viewed as vital power projection platforms that enable forces and weapons systems to fly, fight, and win from anywhere in the world.</w:t>
      </w:r>
    </w:p>
  </w:footnote>
  <w:footnote w:id="34">
    <w:p w14:paraId="60961C26" w14:textId="04A9ECC8" w:rsidR="00C10F6A" w:rsidRDefault="00C10F6A">
      <w:pPr>
        <w:pStyle w:val="FootnoteText"/>
      </w:pPr>
      <w:r>
        <w:rPr>
          <w:rStyle w:val="FootnoteReference"/>
        </w:rPr>
        <w:footnoteRef/>
      </w:r>
      <w:r>
        <w:t xml:space="preserve"> Infrastructure Investment Action Plan (November 2024). Additional details, including specific examples of successful community partnerships that support infrastructure and </w:t>
      </w:r>
      <w:r w:rsidR="00C6022B">
        <w:t>installations</w:t>
      </w:r>
      <w:r>
        <w:t xml:space="preserve">, can </w:t>
      </w:r>
      <w:r w:rsidR="00C6022B">
        <w:t xml:space="preserve">be found in the “Engagement” section of this document. </w:t>
      </w:r>
    </w:p>
  </w:footnote>
  <w:footnote w:id="35">
    <w:p w14:paraId="2479FA7A" w14:textId="2BCEF780" w:rsidR="00217589" w:rsidRPr="00E31F23" w:rsidRDefault="00217589">
      <w:pPr>
        <w:pStyle w:val="FootnoteText"/>
        <w:rPr>
          <w:lang w:val="en-US"/>
        </w:rPr>
      </w:pPr>
      <w:r>
        <w:rPr>
          <w:rStyle w:val="FootnoteReference"/>
        </w:rPr>
        <w:footnoteRef/>
      </w:r>
      <w:r>
        <w:t xml:space="preserve"> </w:t>
      </w:r>
      <w:r>
        <w:rPr>
          <w:lang w:val="en-US"/>
        </w:rPr>
        <w:t xml:space="preserve">New Zealand </w:t>
      </w:r>
      <w:proofErr w:type="spellStart"/>
      <w:r>
        <w:rPr>
          <w:lang w:val="en-US"/>
        </w:rPr>
        <w:t>Defence</w:t>
      </w:r>
      <w:proofErr w:type="spellEnd"/>
      <w:r>
        <w:rPr>
          <w:lang w:val="en-US"/>
        </w:rPr>
        <w:t xml:space="preserve"> Doctrine (November 2017). PRICIE represents the components of NZDF’s Capability Management Framework. As outlined in the New Zealand </w:t>
      </w:r>
      <w:proofErr w:type="spellStart"/>
      <w:r>
        <w:rPr>
          <w:lang w:val="en-US"/>
        </w:rPr>
        <w:t>Defence</w:t>
      </w:r>
      <w:proofErr w:type="spellEnd"/>
      <w:r>
        <w:rPr>
          <w:lang w:val="en-US"/>
        </w:rPr>
        <w:t xml:space="preserve"> Doctrine, the components of PRICIE enable a military force to successfully achieve an operational objective or task. </w:t>
      </w:r>
    </w:p>
  </w:footnote>
  <w:footnote w:id="36">
    <w:p w14:paraId="06E7447D" w14:textId="741DD160" w:rsidR="00AD248B" w:rsidRDefault="00AD248B" w:rsidP="00AD248B">
      <w:pPr>
        <w:pStyle w:val="FootnoteText"/>
      </w:pPr>
      <w:r>
        <w:rPr>
          <w:rStyle w:val="FootnoteReference"/>
        </w:rPr>
        <w:footnoteRef/>
      </w:r>
      <w:r>
        <w:t xml:space="preserve"> Defence Estate Regeneration Implementation Plan</w:t>
      </w:r>
      <w:r w:rsidR="00E964B7">
        <w:t>: 2019-2035</w:t>
      </w:r>
      <w:r w:rsidR="00DD0E76">
        <w:t xml:space="preserve"> (</w:t>
      </w:r>
      <w:r>
        <w:t>27 May 2019</w:t>
      </w:r>
      <w:r w:rsidR="00DD0E76">
        <w:t>)</w:t>
      </w:r>
      <w:r>
        <w:t>.</w:t>
      </w:r>
    </w:p>
  </w:footnote>
  <w:footnote w:id="37">
    <w:p w14:paraId="5E710816" w14:textId="2BCDC9EA" w:rsidR="007636B7" w:rsidRDefault="007636B7">
      <w:pPr>
        <w:pStyle w:val="FootnoteText"/>
      </w:pPr>
      <w:r>
        <w:rPr>
          <w:rStyle w:val="FootnoteReference"/>
        </w:rPr>
        <w:footnoteRef/>
      </w:r>
      <w:r>
        <w:t xml:space="preserve"> </w:t>
      </w:r>
      <w:r w:rsidR="00204206">
        <w:t xml:space="preserve">Defence Estate Climate Adaptation Planning refers to the overall workstream to address climate impacts on the Defence Estate. Site-specific plans, which include Climate Change Risk Assessments and Adaptation Planning, are also referred to as DECAP in parts of this report. </w:t>
      </w:r>
    </w:p>
  </w:footnote>
  <w:footnote w:id="38">
    <w:p w14:paraId="522B815B" w14:textId="4A3A79C4" w:rsidR="00A47C34" w:rsidRDefault="00A47C34">
      <w:pPr>
        <w:pStyle w:val="FootnoteText"/>
      </w:pPr>
      <w:r>
        <w:rPr>
          <w:rStyle w:val="FootnoteReference"/>
        </w:rPr>
        <w:footnoteRef/>
      </w:r>
      <w:r>
        <w:t xml:space="preserve"> Department of the Air Force Instruction 32-1015, Integrated Installation Planning (11 April 2025) defines Installation Development Plans as the equivalent of a real property master plan, and is the primary planning product required, at minimum, for each military installation.</w:t>
      </w:r>
    </w:p>
  </w:footnote>
  <w:footnote w:id="39">
    <w:p w14:paraId="7E4C828A" w14:textId="237F6E19" w:rsidR="00AD248B" w:rsidRDefault="00AD248B" w:rsidP="00AD248B">
      <w:pPr>
        <w:pStyle w:val="FootnoteText"/>
      </w:pPr>
      <w:r>
        <w:rPr>
          <w:rStyle w:val="FootnoteReference"/>
        </w:rPr>
        <w:footnoteRef/>
      </w:r>
      <w:r>
        <w:t xml:space="preserve"> </w:t>
      </w:r>
      <w:r w:rsidR="00FF0505">
        <w:t>Ibid.</w:t>
      </w:r>
    </w:p>
  </w:footnote>
  <w:footnote w:id="40">
    <w:p w14:paraId="5838E51D" w14:textId="6C0B1C27" w:rsidR="00AD248B" w:rsidRDefault="00AD248B" w:rsidP="00AD248B">
      <w:pPr>
        <w:pStyle w:val="FootnoteText"/>
      </w:pPr>
      <w:r>
        <w:rPr>
          <w:rStyle w:val="FootnoteReference"/>
        </w:rPr>
        <w:footnoteRef/>
      </w:r>
      <w:r>
        <w:t xml:space="preserve"> Preparing for Coastal Change: A Summary of Coastal Hazards and Climate Change Guidance for Local Government</w:t>
      </w:r>
      <w:r w:rsidR="00296B92">
        <w:t xml:space="preserve"> (1 December </w:t>
      </w:r>
      <w:r>
        <w:t>2017</w:t>
      </w:r>
      <w:r w:rsidR="00296B92">
        <w:t>)</w:t>
      </w:r>
      <w:r>
        <w:t xml:space="preserve">. </w:t>
      </w:r>
    </w:p>
  </w:footnote>
  <w:footnote w:id="41">
    <w:p w14:paraId="6A15BEED" w14:textId="4CDD78FC" w:rsidR="00E80642" w:rsidRDefault="00E80642">
      <w:pPr>
        <w:pStyle w:val="FootnoteText"/>
      </w:pPr>
      <w:r>
        <w:rPr>
          <w:rStyle w:val="FootnoteReference"/>
        </w:rPr>
        <w:footnoteRef/>
      </w:r>
      <w:r>
        <w:t xml:space="preserve"> China’s Dual-Use Infrastructure in the Pacific (</w:t>
      </w:r>
      <w:r w:rsidR="005F2F43">
        <w:t xml:space="preserve">14 April 2025). </w:t>
      </w:r>
    </w:p>
  </w:footnote>
  <w:footnote w:id="42">
    <w:p w14:paraId="2F719598" w14:textId="4A5B5634" w:rsidR="00FA5588" w:rsidRDefault="00FA5588">
      <w:pPr>
        <w:pStyle w:val="FootnoteText"/>
      </w:pPr>
      <w:r>
        <w:rPr>
          <w:rStyle w:val="FootnoteReference"/>
        </w:rPr>
        <w:footnoteRef/>
      </w:r>
      <w:r>
        <w:t xml:space="preserve"> Commander’s Guide to Community Involvement</w:t>
      </w:r>
      <w:r w:rsidR="00296B92">
        <w:t xml:space="preserve"> (</w:t>
      </w:r>
      <w:r>
        <w:t>February 2022</w:t>
      </w:r>
      <w:r w:rsidR="00296B92">
        <w:t>)</w:t>
      </w:r>
      <w:r>
        <w:t xml:space="preserve">. </w:t>
      </w:r>
    </w:p>
  </w:footnote>
  <w:footnote w:id="43">
    <w:p w14:paraId="292BBE28" w14:textId="58CA49F4" w:rsidR="00AD248B" w:rsidRDefault="00AD248B" w:rsidP="00AD248B">
      <w:pPr>
        <w:pStyle w:val="FootnoteText"/>
      </w:pPr>
      <w:r>
        <w:rPr>
          <w:rStyle w:val="FootnoteReference"/>
        </w:rPr>
        <w:footnoteRef/>
      </w:r>
      <w:r>
        <w:t xml:space="preserve"> Air Force </w:t>
      </w:r>
      <w:r w:rsidR="00296B92">
        <w:t>A</w:t>
      </w:r>
      <w:r>
        <w:t xml:space="preserve">wards </w:t>
      </w:r>
      <w:r w:rsidR="00296B92">
        <w:t>F</w:t>
      </w:r>
      <w:r>
        <w:t xml:space="preserve">our </w:t>
      </w:r>
      <w:r w:rsidR="00296B92">
        <w:t>I</w:t>
      </w:r>
      <w:r>
        <w:t>nstallations with 2024 Air Force Community Partnership Awards</w:t>
      </w:r>
      <w:r w:rsidR="00296B92">
        <w:t xml:space="preserve"> (</w:t>
      </w:r>
      <w:r>
        <w:t>28 Oct 2024</w:t>
      </w:r>
      <w:r w:rsidR="00296B92">
        <w:t>)</w:t>
      </w:r>
      <w:r>
        <w:t>.</w:t>
      </w:r>
    </w:p>
  </w:footnote>
  <w:footnote w:id="44">
    <w:p w14:paraId="025ED541" w14:textId="30A391EA" w:rsidR="007F101D" w:rsidRDefault="007F101D">
      <w:pPr>
        <w:pStyle w:val="FootnoteText"/>
      </w:pPr>
      <w:r>
        <w:rPr>
          <w:rStyle w:val="FootnoteReference"/>
        </w:rPr>
        <w:footnoteRef/>
      </w:r>
      <w:r>
        <w:t xml:space="preserve"> Partnership Playbook: Tools to empower installations and communities to turn shared challenges into shared solutions (January 2022). This Playbook includes numerous examples from the United States Department of the Air Force of successful community partnerships. In addition to the IGSA tool, there </w:t>
      </w:r>
      <w:r w:rsidR="00A57D62">
        <w:t xml:space="preserve">are </w:t>
      </w:r>
      <w:r w:rsidR="000E1B06">
        <w:t xml:space="preserve">examples related to services, education and training, health and public safety, and real estate, property, and utilities. </w:t>
      </w:r>
    </w:p>
  </w:footnote>
  <w:footnote w:id="45">
    <w:p w14:paraId="0E2ABF0E" w14:textId="6AF30BDC" w:rsidR="00AD248B" w:rsidRDefault="00AD248B" w:rsidP="00AD248B">
      <w:pPr>
        <w:pStyle w:val="FootnoteText"/>
      </w:pPr>
      <w:r>
        <w:rPr>
          <w:rStyle w:val="FootnoteReference"/>
        </w:rPr>
        <w:footnoteRef/>
      </w:r>
      <w:r>
        <w:t xml:space="preserve"> Air Force-themed playground takes off in Sanson </w:t>
      </w:r>
      <w:r w:rsidR="00EA1419">
        <w:t>(</w:t>
      </w:r>
      <w:r>
        <w:t>1 Oct 2019</w:t>
      </w:r>
      <w:r w:rsidR="00EA1419">
        <w:t>)</w:t>
      </w:r>
      <w:r>
        <w:t>.</w:t>
      </w:r>
    </w:p>
  </w:footnote>
  <w:footnote w:id="46">
    <w:p w14:paraId="432F6595" w14:textId="4375B4A8" w:rsidR="00E349E8" w:rsidRDefault="00E349E8">
      <w:pPr>
        <w:pStyle w:val="FootnoteText"/>
      </w:pPr>
      <w:r>
        <w:rPr>
          <w:rStyle w:val="FootnoteReference"/>
        </w:rPr>
        <w:footnoteRef/>
      </w:r>
      <w:r>
        <w:t xml:space="preserve"> Case Study: 8MW </w:t>
      </w:r>
      <w:proofErr w:type="spellStart"/>
      <w:r>
        <w:t>Waiouru</w:t>
      </w:r>
      <w:proofErr w:type="spellEnd"/>
      <w:r>
        <w:t xml:space="preserve"> Army Base Wood Pellet Fuelled Heat Plant (May 2017). </w:t>
      </w:r>
    </w:p>
  </w:footnote>
  <w:footnote w:id="47">
    <w:p w14:paraId="05749040" w14:textId="666BABE4" w:rsidR="008B48AB" w:rsidRDefault="008B48AB">
      <w:pPr>
        <w:pStyle w:val="FootnoteText"/>
      </w:pPr>
      <w:r>
        <w:rPr>
          <w:rStyle w:val="FootnoteReference"/>
        </w:rPr>
        <w:footnoteRef/>
      </w:r>
      <w:r>
        <w:t xml:space="preserve"> Embracing Indigenous Culture in Military Organizations: The Experience of Māori in the New Zealand Military (2018). </w:t>
      </w:r>
    </w:p>
  </w:footnote>
  <w:footnote w:id="48">
    <w:p w14:paraId="5091622A" w14:textId="6D197A71" w:rsidR="00AD248B" w:rsidRDefault="00AD248B" w:rsidP="00AD248B">
      <w:pPr>
        <w:pStyle w:val="FootnoteText"/>
      </w:pPr>
      <w:r>
        <w:rPr>
          <w:rStyle w:val="FootnoteReference"/>
        </w:rPr>
        <w:footnoteRef/>
      </w:r>
      <w:r>
        <w:t xml:space="preserve"> Kia Eke</w:t>
      </w:r>
      <w:r w:rsidR="004778FD">
        <w:t xml:space="preserve">: He </w:t>
      </w:r>
      <w:proofErr w:type="spellStart"/>
      <w:r w:rsidR="004778FD">
        <w:t>Rautaki</w:t>
      </w:r>
      <w:proofErr w:type="spellEnd"/>
      <w:r w:rsidR="004778FD">
        <w:t xml:space="preserve"> Māori </w:t>
      </w:r>
      <w:proofErr w:type="spellStart"/>
      <w:r w:rsidR="004778FD">
        <w:t>mō</w:t>
      </w:r>
      <w:proofErr w:type="spellEnd"/>
      <w:r w:rsidR="004778FD">
        <w:t xml:space="preserve"> Te </w:t>
      </w:r>
      <w:proofErr w:type="spellStart"/>
      <w:r w:rsidR="004778FD">
        <w:t>Ope</w:t>
      </w:r>
      <w:proofErr w:type="spellEnd"/>
      <w:r w:rsidR="004778FD">
        <w:t xml:space="preserve"> </w:t>
      </w:r>
      <w:proofErr w:type="spellStart"/>
      <w:r w:rsidR="004778FD">
        <w:t>Kātua</w:t>
      </w:r>
      <w:proofErr w:type="spellEnd"/>
      <w:r w:rsidR="004778FD">
        <w:t xml:space="preserve"> o Aotearoa |</w:t>
      </w:r>
      <w:r>
        <w:t xml:space="preserve"> Māori Strategic Framework for the New Zealand Defence Force</w:t>
      </w:r>
      <w:r w:rsidR="004778FD">
        <w:t xml:space="preserve"> (</w:t>
      </w:r>
      <w:r>
        <w:t>2023</w:t>
      </w:r>
      <w:r w:rsidR="004778FD">
        <w:t>)</w:t>
      </w:r>
      <w:r>
        <w:t>.</w:t>
      </w:r>
      <w:r w:rsidR="00BD58C5">
        <w:t xml:space="preserve"> </w:t>
      </w:r>
    </w:p>
  </w:footnote>
  <w:footnote w:id="49">
    <w:p w14:paraId="14FECDA6" w14:textId="0AA46FC4" w:rsidR="00AA4F42" w:rsidRDefault="00AA4F42">
      <w:pPr>
        <w:pStyle w:val="FootnoteText"/>
      </w:pPr>
      <w:r>
        <w:rPr>
          <w:rStyle w:val="FootnoteReference"/>
        </w:rPr>
        <w:footnoteRef/>
      </w:r>
      <w:r>
        <w:t xml:space="preserve"> </w:t>
      </w:r>
      <w:proofErr w:type="spellStart"/>
      <w:r>
        <w:t>Pūrongo</w:t>
      </w:r>
      <w:proofErr w:type="spellEnd"/>
      <w:r>
        <w:t xml:space="preserve"> ā tau Annual Report 2024 (27 September 2024). The report highlights several ongoing initiatives including enhancing </w:t>
      </w:r>
      <w:proofErr w:type="spellStart"/>
      <w:r>
        <w:t>te</w:t>
      </w:r>
      <w:proofErr w:type="spellEnd"/>
      <w:r>
        <w:t xml:space="preserve"> </w:t>
      </w:r>
      <w:proofErr w:type="spellStart"/>
      <w:r>
        <w:t>reo</w:t>
      </w:r>
      <w:proofErr w:type="spellEnd"/>
      <w:r>
        <w:t xml:space="preserve"> Māori’s visibility. These </w:t>
      </w:r>
      <w:r w:rsidR="00E33431">
        <w:t>include</w:t>
      </w:r>
      <w:r>
        <w:t xml:space="preserve"> making all new infrastructure signage bilingual, providing resource material through the </w:t>
      </w:r>
      <w:proofErr w:type="spellStart"/>
      <w:r>
        <w:t>Pātaka</w:t>
      </w:r>
      <w:proofErr w:type="spellEnd"/>
      <w:r>
        <w:t xml:space="preserve"> Māori Resource Hub, and providing all new recruits and officer cadets with an introduction to </w:t>
      </w:r>
      <w:proofErr w:type="spellStart"/>
      <w:r>
        <w:t>te</w:t>
      </w:r>
      <w:proofErr w:type="spellEnd"/>
      <w:r>
        <w:t xml:space="preserve"> </w:t>
      </w:r>
      <w:proofErr w:type="spellStart"/>
      <w:r>
        <w:t>ao</w:t>
      </w:r>
      <w:proofErr w:type="spellEnd"/>
      <w:r>
        <w:t xml:space="preserve"> Māori concepts and </w:t>
      </w:r>
      <w:proofErr w:type="spellStart"/>
      <w:r>
        <w:t>te</w:t>
      </w:r>
      <w:proofErr w:type="spellEnd"/>
      <w:r>
        <w:t xml:space="preserve"> </w:t>
      </w:r>
      <w:proofErr w:type="spellStart"/>
      <w:r>
        <w:t>reo</w:t>
      </w:r>
      <w:proofErr w:type="spellEnd"/>
      <w:r>
        <w:t xml:space="preserve"> Māori during formal induction. Another success highlighted in the annual report is the development and launch of the Te </w:t>
      </w:r>
      <w:proofErr w:type="spellStart"/>
      <w:r>
        <w:t>Waharoa</w:t>
      </w:r>
      <w:proofErr w:type="spellEnd"/>
      <w:r>
        <w:t xml:space="preserve">. Te </w:t>
      </w:r>
      <w:proofErr w:type="spellStart"/>
      <w:r>
        <w:t>Waharoa</w:t>
      </w:r>
      <w:proofErr w:type="spellEnd"/>
      <w:r>
        <w:t xml:space="preserve"> is the NZDF Māori language software application. It is the primary tool for NZDF members and their whānau wanting to </w:t>
      </w:r>
      <w:r w:rsidR="00E33431">
        <w:t>g</w:t>
      </w:r>
      <w:r>
        <w:t xml:space="preserve">row their Māori language skills and understanding of kawa (protocol) and tikanga (custom). </w:t>
      </w:r>
    </w:p>
  </w:footnote>
  <w:footnote w:id="50">
    <w:p w14:paraId="0DF58F7E" w14:textId="6D336E8E" w:rsidR="00BA0059" w:rsidRDefault="00BA0059">
      <w:pPr>
        <w:pStyle w:val="FootnoteText"/>
      </w:pPr>
      <w:r>
        <w:rPr>
          <w:rStyle w:val="FootnoteReference"/>
        </w:rPr>
        <w:footnoteRef/>
      </w:r>
      <w:r>
        <w:t xml:space="preserve"> The Use of Tāngata Whenua and Mana Whenua in New Zealand Legislation: Attempts at Cultural Recognition (</w:t>
      </w:r>
      <w:r w:rsidR="002855D0">
        <w:t xml:space="preserve">2010). Beginning with the passage of the Resource Management Act in 1991, tāngata whenua and mana whenua have gained significant prominence for their use in environmental and resource-related legislation. </w:t>
      </w:r>
    </w:p>
  </w:footnote>
  <w:footnote w:id="51">
    <w:p w14:paraId="1F247120" w14:textId="72232DF0" w:rsidR="00E05E2D" w:rsidRDefault="00E05E2D">
      <w:pPr>
        <w:pStyle w:val="FootnoteText"/>
      </w:pPr>
      <w:r>
        <w:rPr>
          <w:rStyle w:val="FootnoteReference"/>
        </w:rPr>
        <w:footnoteRef/>
      </w:r>
      <w:r>
        <w:t xml:space="preserve"> To Be at One with the Land: Māori Spirituality Predicts Greater Environmental Regard (13 July 2019)</w:t>
      </w:r>
      <w:r w:rsidR="00855955">
        <w:t>.</w:t>
      </w:r>
    </w:p>
  </w:footnote>
  <w:footnote w:id="52">
    <w:p w14:paraId="0D9D8E8D" w14:textId="31D3C233" w:rsidR="00B2084D" w:rsidRDefault="00B2084D">
      <w:pPr>
        <w:pStyle w:val="FootnoteText"/>
      </w:pPr>
      <w:r>
        <w:rPr>
          <w:rStyle w:val="FootnoteReference"/>
        </w:rPr>
        <w:footnoteRef/>
      </w:r>
      <w:r>
        <w:t xml:space="preserve"> Māori </w:t>
      </w:r>
      <w:r w:rsidR="002B7826">
        <w:t xml:space="preserve">Environmental Knowledge in Natural Hazards Management and Mitigation (June 2006). </w:t>
      </w:r>
    </w:p>
  </w:footnote>
  <w:footnote w:id="53">
    <w:p w14:paraId="1B7D6A1B" w14:textId="4FCF4EFD" w:rsidR="00AD248B" w:rsidRDefault="00AD248B" w:rsidP="00AD248B">
      <w:pPr>
        <w:pStyle w:val="FootnoteText"/>
      </w:pPr>
      <w:r>
        <w:rPr>
          <w:rStyle w:val="FootnoteReference"/>
        </w:rPr>
        <w:footnoteRef/>
      </w:r>
      <w:r>
        <w:t xml:space="preserve"> </w:t>
      </w:r>
      <w:r w:rsidR="00776724">
        <w:t xml:space="preserve">Department of the </w:t>
      </w:r>
      <w:r>
        <w:t>A</w:t>
      </w:r>
      <w:r w:rsidR="00776724">
        <w:t xml:space="preserve">ir Force </w:t>
      </w:r>
      <w:r>
        <w:t>I</w:t>
      </w:r>
      <w:r w:rsidR="00776724">
        <w:t>nstruction</w:t>
      </w:r>
      <w:r>
        <w:t xml:space="preserve"> 90-802, Risk Management</w:t>
      </w:r>
      <w:r w:rsidR="00776724">
        <w:t xml:space="preserve"> (19 September 2024)</w:t>
      </w:r>
      <w:r w:rsidR="00855955">
        <w:t>.</w:t>
      </w:r>
    </w:p>
  </w:footnote>
  <w:footnote w:id="54">
    <w:p w14:paraId="355C4076" w14:textId="0FFC086B" w:rsidR="00AD248B" w:rsidRDefault="00AD248B" w:rsidP="00AD248B">
      <w:pPr>
        <w:pStyle w:val="FootnoteText"/>
      </w:pPr>
      <w:r>
        <w:rPr>
          <w:rStyle w:val="FootnoteReference"/>
        </w:rPr>
        <w:footnoteRef/>
      </w:r>
      <w:r>
        <w:t xml:space="preserve"> NZDF sets out ambitious plan to reduce carbon emissions </w:t>
      </w:r>
      <w:r w:rsidR="00776724">
        <w:t>(</w:t>
      </w:r>
      <w:r>
        <w:t>2 Feb 2023</w:t>
      </w:r>
      <w:r w:rsidR="00776724">
        <w:t>)</w:t>
      </w:r>
      <w:r>
        <w:t xml:space="preserve">. </w:t>
      </w:r>
    </w:p>
  </w:footnote>
  <w:footnote w:id="55">
    <w:p w14:paraId="294C7182" w14:textId="59ADF5DF" w:rsidR="00F4281C" w:rsidRDefault="00F4281C">
      <w:pPr>
        <w:pStyle w:val="FootnoteText"/>
      </w:pPr>
      <w:r>
        <w:rPr>
          <w:rStyle w:val="FootnoteReference"/>
        </w:rPr>
        <w:footnoteRef/>
      </w:r>
      <w:r>
        <w:t xml:space="preserve"> Department of </w:t>
      </w:r>
      <w:proofErr w:type="spellStart"/>
      <w:r>
        <w:t>Defense</w:t>
      </w:r>
      <w:proofErr w:type="spellEnd"/>
      <w:r>
        <w:t xml:space="preserve"> Climate Adaptation Plan 2022 Progress Report </w:t>
      </w:r>
      <w:r w:rsidR="00931A37">
        <w:t xml:space="preserve">(4 October 2022). This document defines climate literacy as: “understanding how the climate impacts DoD missions, how DoD operations impact the climate, and how to make climate-informed decisions.” Climate literacy is intended to inform DoD education, training, and engagement activities. </w:t>
      </w:r>
    </w:p>
  </w:footnote>
  <w:footnote w:id="56">
    <w:p w14:paraId="20902AEB" w14:textId="353DAEFE" w:rsidR="00AD248B" w:rsidRDefault="00AD248B" w:rsidP="00AD248B">
      <w:pPr>
        <w:pStyle w:val="FootnoteText"/>
      </w:pPr>
      <w:r>
        <w:rPr>
          <w:rStyle w:val="FootnoteReference"/>
        </w:rPr>
        <w:footnoteRef/>
      </w:r>
      <w:r>
        <w:t xml:space="preserve"> </w:t>
      </w:r>
      <w:r w:rsidR="00336ADC">
        <w:t>DoD Climate Adaptation Plan 2024-2027 (5 September 2024).</w:t>
      </w:r>
      <w:r w:rsidR="00931A37">
        <w:t xml:space="preserve"> Examples of climate-informed decision-making include climate intelligence; strategic, operational, and tactical decision-making; and business enterprise decision-making. This includes integrating climate considerations in all relevant and applicable DoD decisions. </w:t>
      </w:r>
    </w:p>
  </w:footnote>
  <w:footnote w:id="57">
    <w:p w14:paraId="55CB2F18" w14:textId="336F7D64" w:rsidR="00AD248B" w:rsidRDefault="00AD248B" w:rsidP="00AD248B">
      <w:pPr>
        <w:pStyle w:val="FootnoteText"/>
      </w:pPr>
      <w:r>
        <w:rPr>
          <w:rStyle w:val="FootnoteReference"/>
        </w:rPr>
        <w:footnoteRef/>
      </w:r>
      <w:r>
        <w:t xml:space="preserve"> External Evaluation and Review Report: New Zealand Defence Force</w:t>
      </w:r>
      <w:r w:rsidR="003A780D">
        <w:t xml:space="preserve"> (</w:t>
      </w:r>
      <w:r>
        <w:t>18 October 2022</w:t>
      </w:r>
      <w:r w:rsidR="003A780D">
        <w:t>).</w:t>
      </w:r>
    </w:p>
  </w:footnote>
  <w:footnote w:id="58">
    <w:p w14:paraId="6EDA8E9F" w14:textId="6AAF67BB" w:rsidR="00AD248B" w:rsidRDefault="00AD248B" w:rsidP="00AD248B">
      <w:pPr>
        <w:pStyle w:val="FootnoteText"/>
      </w:pPr>
      <w:r>
        <w:rPr>
          <w:rStyle w:val="FootnoteReference"/>
        </w:rPr>
        <w:footnoteRef/>
      </w:r>
      <w:r>
        <w:t xml:space="preserve"> Building Resilience: Closing the Climate Knowledge Gap in the U</w:t>
      </w:r>
      <w:r w:rsidR="004C2DCA">
        <w:t>S</w:t>
      </w:r>
      <w:r>
        <w:t xml:space="preserve"> Military</w:t>
      </w:r>
      <w:r w:rsidR="00C32E61">
        <w:t xml:space="preserve"> (</w:t>
      </w:r>
      <w:r>
        <w:t>12 Feb 2025</w:t>
      </w:r>
      <w:r w:rsidR="00C32E61">
        <w:t>)</w:t>
      </w:r>
      <w:r>
        <w:t xml:space="preserve">. </w:t>
      </w:r>
    </w:p>
  </w:footnote>
  <w:footnote w:id="59">
    <w:p w14:paraId="519E60F9" w14:textId="1B602DE8" w:rsidR="00AD248B" w:rsidRDefault="00AD248B" w:rsidP="00AD248B">
      <w:pPr>
        <w:pStyle w:val="FootnoteText"/>
      </w:pPr>
      <w:r>
        <w:rPr>
          <w:rStyle w:val="FootnoteReference"/>
        </w:rPr>
        <w:footnoteRef/>
      </w:r>
      <w:r>
        <w:t xml:space="preserve"> </w:t>
      </w:r>
      <w:r w:rsidRPr="00764A7A">
        <w:t>Construction begins on</w:t>
      </w:r>
      <w:r>
        <w:t xml:space="preserve"> </w:t>
      </w:r>
      <w:r w:rsidRPr="00764A7A">
        <w:t>NZDF/MFAT Leadership</w:t>
      </w:r>
      <w:r>
        <w:t xml:space="preserve"> </w:t>
      </w:r>
      <w:r w:rsidRPr="00764A7A">
        <w:t>Centre in Tonga</w:t>
      </w:r>
      <w:r w:rsidR="00336ADC">
        <w:t xml:space="preserve"> (</w:t>
      </w:r>
      <w:r>
        <w:t>22 Sep 2022</w:t>
      </w:r>
      <w:r w:rsidR="00336ADC">
        <w:t>)</w:t>
      </w:r>
      <w:r>
        <w:t xml:space="preserve">. </w:t>
      </w:r>
    </w:p>
  </w:footnote>
  <w:footnote w:id="60">
    <w:p w14:paraId="672E3DB2" w14:textId="254D4E95" w:rsidR="00156163" w:rsidRDefault="00156163" w:rsidP="00156163">
      <w:pPr>
        <w:pStyle w:val="FootnoteText"/>
      </w:pPr>
      <w:r>
        <w:rPr>
          <w:rStyle w:val="FootnoteReference"/>
        </w:rPr>
        <w:footnoteRef/>
      </w:r>
      <w:r>
        <w:t xml:space="preserve"> </w:t>
      </w:r>
      <w:r w:rsidR="00246B57" w:rsidRPr="00246B57">
        <w:t xml:space="preserve">Why Western </w:t>
      </w:r>
      <w:r w:rsidR="004978FB">
        <w:t>A</w:t>
      </w:r>
      <w:r w:rsidR="00246B57" w:rsidRPr="00246B57">
        <w:t xml:space="preserve">ir </w:t>
      </w:r>
      <w:r w:rsidR="004978FB">
        <w:t>F</w:t>
      </w:r>
      <w:r w:rsidR="00246B57" w:rsidRPr="00246B57">
        <w:t xml:space="preserve">orces are </w:t>
      </w:r>
      <w:r w:rsidR="004978FB">
        <w:t>T</w:t>
      </w:r>
      <w:r w:rsidR="00246B57" w:rsidRPr="00246B57">
        <w:t xml:space="preserve">aking </w:t>
      </w:r>
      <w:r w:rsidR="004978FB">
        <w:t>F</w:t>
      </w:r>
      <w:r w:rsidR="00246B57" w:rsidRPr="00246B57">
        <w:t xml:space="preserve">resh </w:t>
      </w:r>
      <w:r w:rsidR="004978FB">
        <w:t>A</w:t>
      </w:r>
      <w:r w:rsidR="00246B57" w:rsidRPr="00246B57">
        <w:t xml:space="preserve">im at </w:t>
      </w:r>
      <w:r w:rsidR="004978FB">
        <w:t>T</w:t>
      </w:r>
      <w:r w:rsidR="00246B57" w:rsidRPr="00246B57">
        <w:t>heir ‘</w:t>
      </w:r>
      <w:r w:rsidR="004978FB">
        <w:t>C</w:t>
      </w:r>
      <w:r w:rsidR="00246B57" w:rsidRPr="00246B57">
        <w:t>arbon</w:t>
      </w:r>
      <w:r w:rsidR="00246B57">
        <w:t xml:space="preserve"> </w:t>
      </w:r>
      <w:r w:rsidR="004978FB">
        <w:t>P</w:t>
      </w:r>
      <w:r w:rsidR="00246B57" w:rsidRPr="00246B57">
        <w:t>roblem’</w:t>
      </w:r>
      <w:r w:rsidR="00D00969">
        <w:t xml:space="preserve"> </w:t>
      </w:r>
      <w:r w:rsidR="00246B57">
        <w:t>(17 March 2023).</w:t>
      </w:r>
    </w:p>
  </w:footnote>
  <w:footnote w:id="61">
    <w:p w14:paraId="6F9E0F70" w14:textId="364FC18A" w:rsidR="00276F2F" w:rsidRPr="00E31F23" w:rsidRDefault="00276F2F">
      <w:pPr>
        <w:pStyle w:val="FootnoteText"/>
        <w:rPr>
          <w:lang w:val="en-US"/>
        </w:rPr>
      </w:pPr>
      <w:r>
        <w:rPr>
          <w:rStyle w:val="FootnoteReference"/>
        </w:rPr>
        <w:footnoteRef/>
      </w:r>
      <w:r>
        <w:t xml:space="preserve"> Wargaming</w:t>
      </w:r>
      <w:r w:rsidR="00654A8C">
        <w:t xml:space="preserve"> (n.d.). Wargaming</w:t>
      </w:r>
      <w:r>
        <w:t xml:space="preserve"> is defined by the Rand Corporation as: Analytical games that are used to examine warfighting concepts, train and educate commanders and analysts, explore scenarios, and assess how force planning affects military campaign outcomes.</w:t>
      </w:r>
    </w:p>
  </w:footnote>
  <w:footnote w:id="62">
    <w:p w14:paraId="58DE7086" w14:textId="7F4E0E76" w:rsidR="00AD248B" w:rsidRDefault="00AD248B" w:rsidP="00AD248B">
      <w:pPr>
        <w:pStyle w:val="FootnoteText"/>
      </w:pPr>
      <w:r>
        <w:rPr>
          <w:rStyle w:val="FootnoteReference"/>
        </w:rPr>
        <w:footnoteRef/>
      </w:r>
      <w:r>
        <w:t xml:space="preserve"> </w:t>
      </w:r>
      <w:proofErr w:type="spellStart"/>
      <w:r w:rsidRPr="00292563">
        <w:t>Unraveling</w:t>
      </w:r>
      <w:proofErr w:type="spellEnd"/>
      <w:r w:rsidRPr="00292563">
        <w:t xml:space="preserve"> Willingness to Pay for Sustainable Aviation Fuel</w:t>
      </w:r>
      <w:r w:rsidR="00C32E61">
        <w:t xml:space="preserve"> (</w:t>
      </w:r>
      <w:r>
        <w:t>17 Sep 2024</w:t>
      </w:r>
      <w:r w:rsidR="00C32E61">
        <w:t>)</w:t>
      </w:r>
      <w:r>
        <w:t>.</w:t>
      </w:r>
    </w:p>
  </w:footnote>
  <w:footnote w:id="63">
    <w:p w14:paraId="688FAC27" w14:textId="42546651" w:rsidR="00AD248B" w:rsidRDefault="00AD248B" w:rsidP="00AD248B">
      <w:pPr>
        <w:pStyle w:val="FootnoteText"/>
      </w:pPr>
      <w:r>
        <w:rPr>
          <w:rStyle w:val="FootnoteReference"/>
        </w:rPr>
        <w:footnoteRef/>
      </w:r>
      <w:r>
        <w:t xml:space="preserve"> </w:t>
      </w:r>
      <w:r w:rsidRPr="00F012C1">
        <w:t>Boeing Provides Guidance on SAF Usage for</w:t>
      </w:r>
      <w:r>
        <w:t xml:space="preserve"> </w:t>
      </w:r>
      <w:proofErr w:type="spellStart"/>
      <w:r w:rsidRPr="00F012C1">
        <w:t>Defense</w:t>
      </w:r>
      <w:proofErr w:type="spellEnd"/>
      <w:r w:rsidRPr="00F012C1">
        <w:t xml:space="preserve"> Airc</w:t>
      </w:r>
      <w:r>
        <w:t>raft</w:t>
      </w:r>
      <w:r w:rsidR="00102204">
        <w:t xml:space="preserve"> (</w:t>
      </w:r>
      <w:r>
        <w:t>20 Jul 2024</w:t>
      </w:r>
      <w:r w:rsidR="0010220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EB0FF" w14:textId="2CA419FE" w:rsidR="00347EEF" w:rsidRDefault="00347EEF">
    <w:pPr>
      <w:pStyle w:val="Header"/>
    </w:pPr>
    <w:r>
      <w:rPr>
        <w:noProof/>
      </w:rPr>
      <mc:AlternateContent>
        <mc:Choice Requires="wps">
          <w:drawing>
            <wp:anchor distT="0" distB="0" distL="0" distR="0" simplePos="0" relativeHeight="251663872" behindDoc="0" locked="0" layoutInCell="1" allowOverlap="1" wp14:anchorId="2E85FEAA" wp14:editId="342BA19A">
              <wp:simplePos x="635" y="635"/>
              <wp:positionH relativeFrom="page">
                <wp:align>center</wp:align>
              </wp:positionH>
              <wp:positionV relativeFrom="page">
                <wp:align>top</wp:align>
              </wp:positionV>
              <wp:extent cx="737870" cy="421640"/>
              <wp:effectExtent l="0" t="0" r="5080" b="16510"/>
              <wp:wrapNone/>
              <wp:docPr id="51437275"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7B36FDF2" w14:textId="07B9342A"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85FEAA" id="_x0000_t202" coordsize="21600,21600" o:spt="202" path="m,l,21600r21600,l21600,xe">
              <v:stroke joinstyle="miter"/>
              <v:path gradientshapeok="t" o:connecttype="rect"/>
            </v:shapetype>
            <v:shape id="Text Box 5" o:spid="_x0000_s1026" type="#_x0000_t202" alt="UNCLASSIFIED" style="position:absolute;left:0;text-align:left;margin-left:0;margin-top:0;width:58.1pt;height:33.2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zCgIAABUEAAAOAAAAZHJzL2Uyb0RvYy54bWysU01v2zAMvQ/YfxB0X+xkXdMZ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" filled="f" stroked="f">
              <v:textbox style="mso-fit-shape-to-text:t" inset="0,15pt,0,0">
                <w:txbxContent>
                  <w:p w14:paraId="7B36FDF2" w14:textId="07B9342A"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CCFE" w14:textId="0CD65CC3" w:rsidR="00347EEF" w:rsidRDefault="00347EEF">
    <w:pPr>
      <w:pStyle w:val="Header"/>
    </w:pPr>
    <w:r>
      <w:rPr>
        <w:noProof/>
      </w:rPr>
      <mc:AlternateContent>
        <mc:Choice Requires="wps">
          <w:drawing>
            <wp:anchor distT="0" distB="0" distL="0" distR="0" simplePos="0" relativeHeight="251674624" behindDoc="0" locked="0" layoutInCell="1" allowOverlap="1" wp14:anchorId="16B152D9" wp14:editId="3C758B80">
              <wp:simplePos x="635" y="635"/>
              <wp:positionH relativeFrom="page">
                <wp:align>center</wp:align>
              </wp:positionH>
              <wp:positionV relativeFrom="page">
                <wp:align>top</wp:align>
              </wp:positionV>
              <wp:extent cx="737870" cy="421640"/>
              <wp:effectExtent l="0" t="0" r="5080" b="16510"/>
              <wp:wrapNone/>
              <wp:docPr id="1284661573" name="Text Box 1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7AA35E61" w14:textId="686895E3"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152D9" id="_x0000_t202" coordsize="21600,21600" o:spt="202" path="m,l,21600r21600,l21600,xe">
              <v:stroke joinstyle="miter"/>
              <v:path gradientshapeok="t" o:connecttype="rect"/>
            </v:shapetype>
            <v:shape id="Text Box 17" o:spid="_x0000_s1035" type="#_x0000_t202" alt="UNCLASSIFIED" style="position:absolute;left:0;text-align:left;margin-left:0;margin-top:0;width:58.1pt;height:33.2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" filled="f" stroked="f">
              <v:textbox style="mso-fit-shape-to-text:t" inset="0,15pt,0,0">
                <w:txbxContent>
                  <w:p w14:paraId="7AA35E61" w14:textId="686895E3"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FD0A" w14:textId="1A72B49D" w:rsidR="00347EEF" w:rsidRDefault="00347EEF">
    <w:pPr>
      <w:pStyle w:val="Header"/>
    </w:pPr>
    <w:r>
      <w:rPr>
        <w:noProof/>
      </w:rPr>
      <mc:AlternateContent>
        <mc:Choice Requires="wps">
          <w:drawing>
            <wp:anchor distT="0" distB="0" distL="0" distR="0" simplePos="0" relativeHeight="251675648" behindDoc="0" locked="0" layoutInCell="1" allowOverlap="1" wp14:anchorId="3D87BCC8" wp14:editId="3CF06108">
              <wp:simplePos x="1143000" y="457200"/>
              <wp:positionH relativeFrom="page">
                <wp:align>center</wp:align>
              </wp:positionH>
              <wp:positionV relativeFrom="page">
                <wp:align>top</wp:align>
              </wp:positionV>
              <wp:extent cx="737870" cy="421640"/>
              <wp:effectExtent l="0" t="0" r="5080" b="16510"/>
              <wp:wrapNone/>
              <wp:docPr id="1190662750" name="Text Box 1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7C113E13" w14:textId="3C874DB9"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7BCC8" id="_x0000_t202" coordsize="21600,21600" o:spt="202" path="m,l,21600r21600,l21600,xe">
              <v:stroke joinstyle="miter"/>
              <v:path gradientshapeok="t" o:connecttype="rect"/>
            </v:shapetype>
            <v:shape id="Text Box 18" o:spid="_x0000_s1036" type="#_x0000_t202" alt="UNCLASSIFIED" style="position:absolute;left:0;text-align:left;margin-left:0;margin-top:0;width:58.1pt;height:33.2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" filled="f" stroked="f">
              <v:textbox style="mso-fit-shape-to-text:t" inset="0,15pt,0,0">
                <w:txbxContent>
                  <w:p w14:paraId="7C113E13" w14:textId="3C874DB9"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EC40" w14:textId="0D3E812C" w:rsidR="00347EEF" w:rsidRDefault="00347EEF">
    <w:pPr>
      <w:pStyle w:val="Header"/>
    </w:pPr>
    <w:r>
      <w:rPr>
        <w:noProof/>
      </w:rPr>
      <mc:AlternateContent>
        <mc:Choice Requires="wps">
          <w:drawing>
            <wp:anchor distT="0" distB="0" distL="0" distR="0" simplePos="0" relativeHeight="251673600" behindDoc="0" locked="0" layoutInCell="1" allowOverlap="1" wp14:anchorId="31EE2730" wp14:editId="1BA76606">
              <wp:simplePos x="635" y="635"/>
              <wp:positionH relativeFrom="page">
                <wp:align>center</wp:align>
              </wp:positionH>
              <wp:positionV relativeFrom="page">
                <wp:align>top</wp:align>
              </wp:positionV>
              <wp:extent cx="737870" cy="421640"/>
              <wp:effectExtent l="0" t="0" r="5080" b="16510"/>
              <wp:wrapNone/>
              <wp:docPr id="1252301272" name="Text Box 1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08A0E276" w14:textId="1F1C83C3"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E2730" id="_x0000_t202" coordsize="21600,21600" o:spt="202" path="m,l,21600r21600,l21600,xe">
              <v:stroke joinstyle="miter"/>
              <v:path gradientshapeok="t" o:connecttype="rect"/>
            </v:shapetype>
            <v:shape id="Text Box 16" o:spid="_x0000_s1037" type="#_x0000_t202" alt="UNCLASSIFIED" style="position:absolute;left:0;text-align:left;margin-left:0;margin-top:0;width:58.1pt;height:33.2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" filled="f" stroked="f">
              <v:textbox style="mso-fit-shape-to-text:t" inset="0,15pt,0,0">
                <w:txbxContent>
                  <w:p w14:paraId="08A0E276" w14:textId="1F1C83C3"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8237" w14:textId="11F0C132" w:rsidR="00347EEF" w:rsidRDefault="00347EEF">
    <w:pPr>
      <w:pStyle w:val="Header"/>
    </w:pPr>
    <w:r>
      <w:rPr>
        <w:noProof/>
      </w:rPr>
      <mc:AlternateContent>
        <mc:Choice Requires="wps">
          <w:drawing>
            <wp:anchor distT="0" distB="0" distL="0" distR="0" simplePos="0" relativeHeight="251677184" behindDoc="0" locked="0" layoutInCell="1" allowOverlap="1" wp14:anchorId="5C306784" wp14:editId="585254E1">
              <wp:simplePos x="1141730" y="457835"/>
              <wp:positionH relativeFrom="page">
                <wp:align>center</wp:align>
              </wp:positionH>
              <wp:positionV relativeFrom="page">
                <wp:align>top</wp:align>
              </wp:positionV>
              <wp:extent cx="737870" cy="421640"/>
              <wp:effectExtent l="0" t="0" r="5080" b="16510"/>
              <wp:wrapNone/>
              <wp:docPr id="368395629"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28B2E820" w14:textId="727FCD18"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06784" id="_x0000_t202" coordsize="21600,21600" o:spt="202" path="m,l,21600r21600,l21600,xe">
              <v:stroke joinstyle="miter"/>
              <v:path gradientshapeok="t" o:connecttype="rect"/>
            </v:shapetype>
            <v:shape id="Text Box 6" o:spid="_x0000_s1027" type="#_x0000_t202" alt="UNCLASSIFIED" style="position:absolute;left:0;text-align:left;margin-left:0;margin-top:0;width:58.1pt;height:33.2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" filled="f" stroked="f">
              <v:textbox style="mso-fit-shape-to-text:t" inset="0,15pt,0,0">
                <w:txbxContent>
                  <w:p w14:paraId="28B2E820" w14:textId="727FCD18"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EF5E" w14:textId="12B3A467" w:rsidR="00347EEF" w:rsidRDefault="00347EEF">
    <w:pPr>
      <w:pStyle w:val="Header"/>
    </w:pPr>
    <w:r>
      <w:rPr>
        <w:noProof/>
      </w:rPr>
      <mc:AlternateContent>
        <mc:Choice Requires="wps">
          <w:drawing>
            <wp:anchor distT="0" distB="0" distL="0" distR="0" simplePos="0" relativeHeight="251650560" behindDoc="0" locked="0" layoutInCell="1" allowOverlap="1" wp14:anchorId="10B6B21A" wp14:editId="25544D3E">
              <wp:simplePos x="635" y="635"/>
              <wp:positionH relativeFrom="page">
                <wp:align>center</wp:align>
              </wp:positionH>
              <wp:positionV relativeFrom="page">
                <wp:align>top</wp:align>
              </wp:positionV>
              <wp:extent cx="737870" cy="421640"/>
              <wp:effectExtent l="0" t="0" r="5080" b="16510"/>
              <wp:wrapNone/>
              <wp:docPr id="554691641"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104CA919" w14:textId="67FFEB09"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6B21A" id="_x0000_t202" coordsize="21600,21600" o:spt="202" path="m,l,21600r21600,l21600,xe">
              <v:stroke joinstyle="miter"/>
              <v:path gradientshapeok="t" o:connecttype="rect"/>
            </v:shapetype>
            <v:shape id="Text Box 4" o:spid="_x0000_s1028" type="#_x0000_t202" alt="UNCLASSIFIED" style="position:absolute;left:0;text-align:left;margin-left:0;margin-top:0;width:58.1pt;height:33.2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" filled="f" stroked="f">
              <v:textbox style="mso-fit-shape-to-text:t" inset="0,15pt,0,0">
                <w:txbxContent>
                  <w:p w14:paraId="104CA919" w14:textId="67FFEB09"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2949" w14:textId="2633490D" w:rsidR="00347EEF" w:rsidRDefault="00347EEF">
    <w:pPr>
      <w:pStyle w:val="Header"/>
    </w:pPr>
    <w:r>
      <w:rPr>
        <w:noProof/>
      </w:rPr>
      <mc:AlternateContent>
        <mc:Choice Requires="wps">
          <w:drawing>
            <wp:anchor distT="0" distB="0" distL="0" distR="0" simplePos="0" relativeHeight="251665408" behindDoc="0" locked="0" layoutInCell="1" allowOverlap="1" wp14:anchorId="188649EC" wp14:editId="70556559">
              <wp:simplePos x="635" y="635"/>
              <wp:positionH relativeFrom="page">
                <wp:align>center</wp:align>
              </wp:positionH>
              <wp:positionV relativeFrom="page">
                <wp:align>top</wp:align>
              </wp:positionV>
              <wp:extent cx="737870" cy="421640"/>
              <wp:effectExtent l="0" t="0" r="5080" b="16510"/>
              <wp:wrapNone/>
              <wp:docPr id="2067273245"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69CD5ECE" w14:textId="06BAE592"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8649EC" id="_x0000_t202" coordsize="21600,21600" o:spt="202" path="m,l,21600r21600,l21600,xe">
              <v:stroke joinstyle="miter"/>
              <v:path gradientshapeok="t" o:connecttype="rect"/>
            </v:shapetype>
            <v:shape id="Text Box 8" o:spid="_x0000_s1029" type="#_x0000_t202" alt="UNCLASSIFIED" style="position:absolute;left:0;text-align:left;margin-left:0;margin-top:0;width:58.1pt;height:33.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" filled="f" stroked="f">
              <v:textbox style="mso-fit-shape-to-text:t" inset="0,15pt,0,0">
                <w:txbxContent>
                  <w:p w14:paraId="69CD5ECE" w14:textId="06BAE592"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D53A" w14:textId="73FA5C9F" w:rsidR="00401499" w:rsidRDefault="00347EEF">
    <w:r>
      <w:rPr>
        <w:noProof/>
      </w:rPr>
      <mc:AlternateContent>
        <mc:Choice Requires="wps">
          <w:drawing>
            <wp:anchor distT="0" distB="0" distL="0" distR="0" simplePos="0" relativeHeight="251666432" behindDoc="0" locked="0" layoutInCell="1" allowOverlap="1" wp14:anchorId="66C042E2" wp14:editId="60867E2E">
              <wp:simplePos x="1143000" y="457200"/>
              <wp:positionH relativeFrom="page">
                <wp:align>center</wp:align>
              </wp:positionH>
              <wp:positionV relativeFrom="page">
                <wp:align>top</wp:align>
              </wp:positionV>
              <wp:extent cx="737870" cy="421640"/>
              <wp:effectExtent l="0" t="0" r="5080" b="16510"/>
              <wp:wrapNone/>
              <wp:docPr id="780923416" name="Text Box 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33A97F44" w14:textId="088417E4"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C042E2" id="_x0000_t202" coordsize="21600,21600" o:spt="202" path="m,l,21600r21600,l21600,xe">
              <v:stroke joinstyle="miter"/>
              <v:path gradientshapeok="t" o:connecttype="rect"/>
            </v:shapetype>
            <v:shape id="Text Box 9" o:spid="_x0000_s1030" type="#_x0000_t202" alt="UNCLASSIFIED" style="position:absolute;left:0;text-align:left;margin-left:0;margin-top:0;width:58.1pt;height:33.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" filled="f" stroked="f">
              <v:textbox style="mso-fit-shape-to-text:t" inset="0,15pt,0,0">
                <w:txbxContent>
                  <w:p w14:paraId="33A97F44" w14:textId="088417E4"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3BEA" w14:textId="5B3F3E96" w:rsidR="00347EEF" w:rsidRDefault="00347EEF">
    <w:pPr>
      <w:pStyle w:val="Header"/>
    </w:pPr>
    <w:r>
      <w:rPr>
        <w:noProof/>
      </w:rPr>
      <mc:AlternateContent>
        <mc:Choice Requires="wps">
          <w:drawing>
            <wp:anchor distT="0" distB="0" distL="0" distR="0" simplePos="0" relativeHeight="251664384" behindDoc="0" locked="0" layoutInCell="1" allowOverlap="1" wp14:anchorId="2450EA85" wp14:editId="371BED3B">
              <wp:simplePos x="635" y="635"/>
              <wp:positionH relativeFrom="page">
                <wp:align>center</wp:align>
              </wp:positionH>
              <wp:positionV relativeFrom="page">
                <wp:align>top</wp:align>
              </wp:positionV>
              <wp:extent cx="737870" cy="421640"/>
              <wp:effectExtent l="0" t="0" r="5080" b="16510"/>
              <wp:wrapNone/>
              <wp:docPr id="1721413806"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6EC6930E" w14:textId="530478CB"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0EA85" id="_x0000_t202" coordsize="21600,21600" o:spt="202" path="m,l,21600r21600,l21600,xe">
              <v:stroke joinstyle="miter"/>
              <v:path gradientshapeok="t" o:connecttype="rect"/>
            </v:shapetype>
            <v:shape id="Text Box 7" o:spid="_x0000_s1031" type="#_x0000_t202" alt="UNCLASSIFIED" style="position:absolute;left:0;text-align:left;margin-left:0;margin-top:0;width:58.1pt;height:33.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" filled="f" stroked="f">
              <v:textbox style="mso-fit-shape-to-text:t" inset="0,15pt,0,0">
                <w:txbxContent>
                  <w:p w14:paraId="6EC6930E" w14:textId="530478CB"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6EDA" w14:textId="41C50ADE" w:rsidR="00347EEF" w:rsidRDefault="00347EEF">
    <w:pPr>
      <w:pStyle w:val="Header"/>
    </w:pPr>
    <w:r>
      <w:rPr>
        <w:noProof/>
      </w:rPr>
      <mc:AlternateContent>
        <mc:Choice Requires="wps">
          <w:drawing>
            <wp:anchor distT="0" distB="0" distL="0" distR="0" simplePos="0" relativeHeight="251668480" behindDoc="0" locked="0" layoutInCell="1" allowOverlap="1" wp14:anchorId="3F3ED0F9" wp14:editId="7BD5A55C">
              <wp:simplePos x="635" y="635"/>
              <wp:positionH relativeFrom="page">
                <wp:align>center</wp:align>
              </wp:positionH>
              <wp:positionV relativeFrom="page">
                <wp:align>top</wp:align>
              </wp:positionV>
              <wp:extent cx="737870" cy="421640"/>
              <wp:effectExtent l="0" t="0" r="5080" b="16510"/>
              <wp:wrapNone/>
              <wp:docPr id="864229526" name="Text Box 1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716492A6" w14:textId="3A5AD4EE"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ED0F9" id="_x0000_t202" coordsize="21600,21600" o:spt="202" path="m,l,21600r21600,l21600,xe">
              <v:stroke joinstyle="miter"/>
              <v:path gradientshapeok="t" o:connecttype="rect"/>
            </v:shapetype>
            <v:shape id="Text Box 11" o:spid="_x0000_s1032" type="#_x0000_t202" alt="UNCLASSIFIED" style="position:absolute;left:0;text-align:left;margin-left:0;margin-top:0;width:58.1pt;height:33.2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" filled="f" stroked="f">
              <v:textbox style="mso-fit-shape-to-text:t" inset="0,15pt,0,0">
                <w:txbxContent>
                  <w:p w14:paraId="716492A6" w14:textId="3A5AD4EE"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1767" w14:textId="3C14F4C1" w:rsidR="00347EEF" w:rsidRDefault="00347EEF">
    <w:pPr>
      <w:pStyle w:val="Header"/>
    </w:pPr>
    <w:r>
      <w:rPr>
        <w:noProof/>
      </w:rPr>
      <mc:AlternateContent>
        <mc:Choice Requires="wps">
          <w:drawing>
            <wp:anchor distT="0" distB="0" distL="0" distR="0" simplePos="0" relativeHeight="251669504" behindDoc="0" locked="0" layoutInCell="1" allowOverlap="1" wp14:anchorId="0AFE6BFB" wp14:editId="5A854F57">
              <wp:simplePos x="1143000" y="457200"/>
              <wp:positionH relativeFrom="page">
                <wp:align>center</wp:align>
              </wp:positionH>
              <wp:positionV relativeFrom="page">
                <wp:align>top</wp:align>
              </wp:positionV>
              <wp:extent cx="737870" cy="421640"/>
              <wp:effectExtent l="0" t="0" r="5080" b="16510"/>
              <wp:wrapNone/>
              <wp:docPr id="1172908937"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6D1462D7" w14:textId="4220B1DD"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E6BFB" id="_x0000_t202" coordsize="21600,21600" o:spt="202" path="m,l,21600r21600,l21600,xe">
              <v:stroke joinstyle="miter"/>
              <v:path gradientshapeok="t" o:connecttype="rect"/>
            </v:shapetype>
            <v:shape id="Text Box 12" o:spid="_x0000_s1033" type="#_x0000_t202" alt="UNCLASSIFIED" style="position:absolute;left:0;text-align:left;margin-left:0;margin-top:0;width:58.1pt;height:33.2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" filled="f" stroked="f">
              <v:textbox style="mso-fit-shape-to-text:t" inset="0,15pt,0,0">
                <w:txbxContent>
                  <w:p w14:paraId="6D1462D7" w14:textId="4220B1DD"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4544" w14:textId="78A56F25" w:rsidR="00347EEF" w:rsidRDefault="00347EEF">
    <w:pPr>
      <w:pStyle w:val="Header"/>
    </w:pPr>
    <w:r>
      <w:rPr>
        <w:noProof/>
      </w:rPr>
      <mc:AlternateContent>
        <mc:Choice Requires="wps">
          <w:drawing>
            <wp:anchor distT="0" distB="0" distL="0" distR="0" simplePos="0" relativeHeight="251667456" behindDoc="0" locked="0" layoutInCell="1" allowOverlap="1" wp14:anchorId="7DA5DC9E" wp14:editId="72EF9E03">
              <wp:simplePos x="635" y="635"/>
              <wp:positionH relativeFrom="page">
                <wp:align>center</wp:align>
              </wp:positionH>
              <wp:positionV relativeFrom="page">
                <wp:align>top</wp:align>
              </wp:positionV>
              <wp:extent cx="737870" cy="421640"/>
              <wp:effectExtent l="0" t="0" r="5080" b="16510"/>
              <wp:wrapNone/>
              <wp:docPr id="1749559701"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421640"/>
                      </a:xfrm>
                      <a:prstGeom prst="rect">
                        <a:avLst/>
                      </a:prstGeom>
                      <a:noFill/>
                      <a:ln>
                        <a:noFill/>
                      </a:ln>
                    </wps:spPr>
                    <wps:txbx>
                      <w:txbxContent>
                        <w:p w14:paraId="4550E738" w14:textId="4BC32955"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5DC9E" id="_x0000_t202" coordsize="21600,21600" o:spt="202" path="m,l,21600r21600,l21600,xe">
              <v:stroke joinstyle="miter"/>
              <v:path gradientshapeok="t" o:connecttype="rect"/>
            </v:shapetype>
            <v:shape id="Text Box 10" o:spid="_x0000_s1034" type="#_x0000_t202" alt="UNCLASSIFIED" style="position:absolute;left:0;text-align:left;margin-left:0;margin-top:0;width:58.1pt;height:33.2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" filled="f" stroked="f">
              <v:textbox style="mso-fit-shape-to-text:t" inset="0,15pt,0,0">
                <w:txbxContent>
                  <w:p w14:paraId="4550E738" w14:textId="4BC32955" w:rsidR="00347EEF" w:rsidRPr="00347EEF" w:rsidRDefault="00347EEF" w:rsidP="00347EEF">
                    <w:pPr>
                      <w:spacing w:after="0"/>
                      <w:rPr>
                        <w:rFonts w:ascii="Calibri" w:eastAsia="Calibri" w:hAnsi="Calibri" w:cs="Calibri"/>
                        <w:noProof/>
                        <w:color w:val="000000"/>
                        <w:sz w:val="20"/>
                        <w:szCs w:val="20"/>
                      </w:rPr>
                    </w:pPr>
                    <w:r w:rsidRPr="00347EEF">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0ADB"/>
    <w:multiLevelType w:val="hybridMultilevel"/>
    <w:tmpl w:val="62B06A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4663626"/>
    <w:multiLevelType w:val="hybridMultilevel"/>
    <w:tmpl w:val="23E42D1A"/>
    <w:lvl w:ilvl="0" w:tplc="2C10D740">
      <w:start w:val="1"/>
      <w:numFmt w:val="bullet"/>
      <w:lvlText w:val=""/>
      <w:lvlJc w:val="left"/>
      <w:pPr>
        <w:tabs>
          <w:tab w:val="num" w:pos="791"/>
        </w:tabs>
        <w:ind w:left="791" w:hanging="43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30F78"/>
    <w:multiLevelType w:val="hybridMultilevel"/>
    <w:tmpl w:val="229ABD46"/>
    <w:lvl w:ilvl="0" w:tplc="14090001">
      <w:start w:val="1"/>
      <w:numFmt w:val="bullet"/>
      <w:lvlText w:val=""/>
      <w:lvlJc w:val="left"/>
      <w:pPr>
        <w:ind w:left="720" w:hanging="360"/>
      </w:pPr>
      <w:rPr>
        <w:rFonts w:ascii="Symbol" w:hAnsi="Symbol" w:hint="default"/>
      </w:rPr>
    </w:lvl>
    <w:lvl w:ilvl="1" w:tplc="AB08035E">
      <w:start w:val="1"/>
      <w:numFmt w:val="bullet"/>
      <w:pStyle w:val="BulletPointLevel2"/>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1C0C58"/>
    <w:multiLevelType w:val="hybridMultilevel"/>
    <w:tmpl w:val="2BEE99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AD10B12"/>
    <w:multiLevelType w:val="hybridMultilevel"/>
    <w:tmpl w:val="9FFAAD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D2682"/>
    <w:multiLevelType w:val="hybridMultilevel"/>
    <w:tmpl w:val="01B4A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8322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860E18"/>
    <w:multiLevelType w:val="multilevel"/>
    <w:tmpl w:val="0C09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A0708"/>
    <w:multiLevelType w:val="hybridMultilevel"/>
    <w:tmpl w:val="F230C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B361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C22187"/>
    <w:multiLevelType w:val="hybridMultilevel"/>
    <w:tmpl w:val="01E85B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B33C5"/>
    <w:multiLevelType w:val="hybridMultilevel"/>
    <w:tmpl w:val="B79C63F6"/>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800E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113C22"/>
    <w:multiLevelType w:val="hybridMultilevel"/>
    <w:tmpl w:val="674E8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963A19"/>
    <w:multiLevelType w:val="hybridMultilevel"/>
    <w:tmpl w:val="EAF459A8"/>
    <w:lvl w:ilvl="0" w:tplc="B842712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284E3B"/>
    <w:multiLevelType w:val="hybridMultilevel"/>
    <w:tmpl w:val="F17A6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3D223A"/>
    <w:multiLevelType w:val="hybridMultilevel"/>
    <w:tmpl w:val="6BFE6E60"/>
    <w:lvl w:ilvl="0" w:tplc="91001F98">
      <w:start w:val="1"/>
      <w:numFmt w:val="lowerLetter"/>
      <w:pStyle w:val="NumberedListLevel2"/>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 w15:restartNumberingAfterBreak="0">
    <w:nsid w:val="466972F1"/>
    <w:multiLevelType w:val="hybridMultilevel"/>
    <w:tmpl w:val="BC4E96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8F222FD"/>
    <w:multiLevelType w:val="hybridMultilevel"/>
    <w:tmpl w:val="AE546478"/>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9017101"/>
    <w:multiLevelType w:val="hybridMultilevel"/>
    <w:tmpl w:val="F5AEC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E70A20"/>
    <w:multiLevelType w:val="multilevel"/>
    <w:tmpl w:val="9FFAAD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F9448D"/>
    <w:multiLevelType w:val="multilevel"/>
    <w:tmpl w:val="3D7E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C4E5D"/>
    <w:multiLevelType w:val="hybridMultilevel"/>
    <w:tmpl w:val="075A7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62035"/>
    <w:multiLevelType w:val="hybridMultilevel"/>
    <w:tmpl w:val="A77026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5FDB0E11"/>
    <w:multiLevelType w:val="hybridMultilevel"/>
    <w:tmpl w:val="C270BE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716F4D"/>
    <w:multiLevelType w:val="hybridMultilevel"/>
    <w:tmpl w:val="59324F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AB536EB"/>
    <w:multiLevelType w:val="hybridMultilevel"/>
    <w:tmpl w:val="895ACBBC"/>
    <w:lvl w:ilvl="0" w:tplc="8EDC01EA">
      <w:start w:val="1"/>
      <w:numFmt w:val="bullet"/>
      <w:pStyle w:val="BulletPointLevel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D54642C"/>
    <w:multiLevelType w:val="hybridMultilevel"/>
    <w:tmpl w:val="93CC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8583697">
    <w:abstractNumId w:val="9"/>
  </w:num>
  <w:num w:numId="2" w16cid:durableId="2103338495">
    <w:abstractNumId w:val="12"/>
  </w:num>
  <w:num w:numId="3" w16cid:durableId="937105372">
    <w:abstractNumId w:val="6"/>
  </w:num>
  <w:num w:numId="4" w16cid:durableId="128593092">
    <w:abstractNumId w:val="10"/>
  </w:num>
  <w:num w:numId="5" w16cid:durableId="260378259">
    <w:abstractNumId w:val="22"/>
  </w:num>
  <w:num w:numId="6" w16cid:durableId="1144007300">
    <w:abstractNumId w:val="4"/>
  </w:num>
  <w:num w:numId="7" w16cid:durableId="1156261328">
    <w:abstractNumId w:val="20"/>
  </w:num>
  <w:num w:numId="8" w16cid:durableId="1299067606">
    <w:abstractNumId w:val="1"/>
  </w:num>
  <w:num w:numId="9" w16cid:durableId="2010979010">
    <w:abstractNumId w:val="7"/>
  </w:num>
  <w:num w:numId="10" w16cid:durableId="1080951265">
    <w:abstractNumId w:val="25"/>
  </w:num>
  <w:num w:numId="11" w16cid:durableId="1204367030">
    <w:abstractNumId w:val="2"/>
  </w:num>
  <w:num w:numId="12" w16cid:durableId="839272539">
    <w:abstractNumId w:val="26"/>
  </w:num>
  <w:num w:numId="13" w16cid:durableId="344094516">
    <w:abstractNumId w:val="2"/>
    <w:lvlOverride w:ilvl="0">
      <w:startOverride w:val="1"/>
    </w:lvlOverride>
  </w:num>
  <w:num w:numId="14" w16cid:durableId="1720012904">
    <w:abstractNumId w:val="18"/>
  </w:num>
  <w:num w:numId="15" w16cid:durableId="1887982123">
    <w:abstractNumId w:val="16"/>
  </w:num>
  <w:num w:numId="16" w16cid:durableId="2041201790">
    <w:abstractNumId w:val="11"/>
  </w:num>
  <w:num w:numId="17" w16cid:durableId="1627735445">
    <w:abstractNumId w:val="27"/>
  </w:num>
  <w:num w:numId="18" w16cid:durableId="173424981">
    <w:abstractNumId w:val="21"/>
  </w:num>
  <w:num w:numId="19" w16cid:durableId="626547102">
    <w:abstractNumId w:val="23"/>
  </w:num>
  <w:num w:numId="20" w16cid:durableId="1084298855">
    <w:abstractNumId w:val="3"/>
  </w:num>
  <w:num w:numId="21" w16cid:durableId="665017668">
    <w:abstractNumId w:val="19"/>
  </w:num>
  <w:num w:numId="22" w16cid:durableId="1998724366">
    <w:abstractNumId w:val="14"/>
  </w:num>
  <w:num w:numId="23" w16cid:durableId="758451191">
    <w:abstractNumId w:val="15"/>
  </w:num>
  <w:num w:numId="24" w16cid:durableId="1250037918">
    <w:abstractNumId w:val="8"/>
  </w:num>
  <w:num w:numId="25" w16cid:durableId="1683894699">
    <w:abstractNumId w:val="13"/>
  </w:num>
  <w:num w:numId="26" w16cid:durableId="1334844194">
    <w:abstractNumId w:val="0"/>
  </w:num>
  <w:num w:numId="27" w16cid:durableId="491680997">
    <w:abstractNumId w:val="17"/>
  </w:num>
  <w:num w:numId="28" w16cid:durableId="1778868649">
    <w:abstractNumId w:val="24"/>
  </w:num>
  <w:num w:numId="29" w16cid:durableId="638145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10"/>
    <w:rsid w:val="000006E1"/>
    <w:rsid w:val="00001372"/>
    <w:rsid w:val="00003EA4"/>
    <w:rsid w:val="000141D3"/>
    <w:rsid w:val="000147FF"/>
    <w:rsid w:val="000164B8"/>
    <w:rsid w:val="00020F5D"/>
    <w:rsid w:val="0002455B"/>
    <w:rsid w:val="0003127E"/>
    <w:rsid w:val="00031B58"/>
    <w:rsid w:val="000347E4"/>
    <w:rsid w:val="00037F89"/>
    <w:rsid w:val="00040152"/>
    <w:rsid w:val="00040D1D"/>
    <w:rsid w:val="00040E07"/>
    <w:rsid w:val="00047645"/>
    <w:rsid w:val="00053371"/>
    <w:rsid w:val="00055F5C"/>
    <w:rsid w:val="0005631B"/>
    <w:rsid w:val="0005648A"/>
    <w:rsid w:val="00065DB4"/>
    <w:rsid w:val="00065F2B"/>
    <w:rsid w:val="0007016F"/>
    <w:rsid w:val="00074A77"/>
    <w:rsid w:val="0008369A"/>
    <w:rsid w:val="00084AEF"/>
    <w:rsid w:val="000935BF"/>
    <w:rsid w:val="00094D17"/>
    <w:rsid w:val="000979A3"/>
    <w:rsid w:val="00097ED4"/>
    <w:rsid w:val="000B0059"/>
    <w:rsid w:val="000B0CC6"/>
    <w:rsid w:val="000B41E7"/>
    <w:rsid w:val="000C201C"/>
    <w:rsid w:val="000E0A10"/>
    <w:rsid w:val="000E1B06"/>
    <w:rsid w:val="000E4DAE"/>
    <w:rsid w:val="000E7A4B"/>
    <w:rsid w:val="000F4DB3"/>
    <w:rsid w:val="000F71C6"/>
    <w:rsid w:val="00100BD1"/>
    <w:rsid w:val="00102204"/>
    <w:rsid w:val="001049AF"/>
    <w:rsid w:val="0011061A"/>
    <w:rsid w:val="00116873"/>
    <w:rsid w:val="00116D7D"/>
    <w:rsid w:val="00123604"/>
    <w:rsid w:val="00127BA7"/>
    <w:rsid w:val="001469C0"/>
    <w:rsid w:val="00156163"/>
    <w:rsid w:val="0016207C"/>
    <w:rsid w:val="00165B91"/>
    <w:rsid w:val="0016758D"/>
    <w:rsid w:val="0018022E"/>
    <w:rsid w:val="00184351"/>
    <w:rsid w:val="001871CB"/>
    <w:rsid w:val="0019116A"/>
    <w:rsid w:val="0019525F"/>
    <w:rsid w:val="001A1A86"/>
    <w:rsid w:val="001A62E4"/>
    <w:rsid w:val="001B18DB"/>
    <w:rsid w:val="001B1B45"/>
    <w:rsid w:val="001B368A"/>
    <w:rsid w:val="001C0CFA"/>
    <w:rsid w:val="001C53CF"/>
    <w:rsid w:val="001C5613"/>
    <w:rsid w:val="001C6A8B"/>
    <w:rsid w:val="001D009B"/>
    <w:rsid w:val="001D4EF1"/>
    <w:rsid w:val="001E0AF2"/>
    <w:rsid w:val="001E1994"/>
    <w:rsid w:val="001F40AA"/>
    <w:rsid w:val="001F5AE3"/>
    <w:rsid w:val="00200B49"/>
    <w:rsid w:val="00201E22"/>
    <w:rsid w:val="00202827"/>
    <w:rsid w:val="00202AC1"/>
    <w:rsid w:val="00202C98"/>
    <w:rsid w:val="00204206"/>
    <w:rsid w:val="002062CD"/>
    <w:rsid w:val="00210091"/>
    <w:rsid w:val="00211C5C"/>
    <w:rsid w:val="00214020"/>
    <w:rsid w:val="002141D8"/>
    <w:rsid w:val="002143A8"/>
    <w:rsid w:val="00216A26"/>
    <w:rsid w:val="00217589"/>
    <w:rsid w:val="00223EF8"/>
    <w:rsid w:val="00227F7A"/>
    <w:rsid w:val="002325B0"/>
    <w:rsid w:val="00232680"/>
    <w:rsid w:val="002443D5"/>
    <w:rsid w:val="00245142"/>
    <w:rsid w:val="00246B57"/>
    <w:rsid w:val="00252689"/>
    <w:rsid w:val="0025448D"/>
    <w:rsid w:val="00255ADF"/>
    <w:rsid w:val="00271BA4"/>
    <w:rsid w:val="002738C8"/>
    <w:rsid w:val="002740F3"/>
    <w:rsid w:val="00275D7A"/>
    <w:rsid w:val="00276F2F"/>
    <w:rsid w:val="0028135B"/>
    <w:rsid w:val="002855D0"/>
    <w:rsid w:val="00285BC7"/>
    <w:rsid w:val="00290F77"/>
    <w:rsid w:val="0029283C"/>
    <w:rsid w:val="00292965"/>
    <w:rsid w:val="00296B92"/>
    <w:rsid w:val="002979EC"/>
    <w:rsid w:val="002A0D5D"/>
    <w:rsid w:val="002A101C"/>
    <w:rsid w:val="002B51A7"/>
    <w:rsid w:val="002B7826"/>
    <w:rsid w:val="002B7DD8"/>
    <w:rsid w:val="002C0450"/>
    <w:rsid w:val="002C21C6"/>
    <w:rsid w:val="002C27CC"/>
    <w:rsid w:val="002C6DD1"/>
    <w:rsid w:val="002D6232"/>
    <w:rsid w:val="002E02B0"/>
    <w:rsid w:val="002E68DC"/>
    <w:rsid w:val="002E7CA9"/>
    <w:rsid w:val="002F057F"/>
    <w:rsid w:val="002F0D95"/>
    <w:rsid w:val="002F1BCB"/>
    <w:rsid w:val="003124B1"/>
    <w:rsid w:val="00323D18"/>
    <w:rsid w:val="00336ADC"/>
    <w:rsid w:val="00337F80"/>
    <w:rsid w:val="00345835"/>
    <w:rsid w:val="00347BB2"/>
    <w:rsid w:val="00347EEF"/>
    <w:rsid w:val="00357204"/>
    <w:rsid w:val="0036754B"/>
    <w:rsid w:val="00372FB3"/>
    <w:rsid w:val="00390DD3"/>
    <w:rsid w:val="00391ADD"/>
    <w:rsid w:val="00392419"/>
    <w:rsid w:val="00392A28"/>
    <w:rsid w:val="003A2066"/>
    <w:rsid w:val="003A780D"/>
    <w:rsid w:val="003B1951"/>
    <w:rsid w:val="003B6A44"/>
    <w:rsid w:val="003B74AD"/>
    <w:rsid w:val="003C01AF"/>
    <w:rsid w:val="003D0DC8"/>
    <w:rsid w:val="003D1671"/>
    <w:rsid w:val="003D31E3"/>
    <w:rsid w:val="003D7E64"/>
    <w:rsid w:val="003E2402"/>
    <w:rsid w:val="003E4705"/>
    <w:rsid w:val="003E4BDE"/>
    <w:rsid w:val="003F1102"/>
    <w:rsid w:val="003F1AE0"/>
    <w:rsid w:val="003F2221"/>
    <w:rsid w:val="003F22F8"/>
    <w:rsid w:val="003F410F"/>
    <w:rsid w:val="003F556A"/>
    <w:rsid w:val="003F77FE"/>
    <w:rsid w:val="003F7CF0"/>
    <w:rsid w:val="00401499"/>
    <w:rsid w:val="00411E65"/>
    <w:rsid w:val="004213EB"/>
    <w:rsid w:val="00421CDF"/>
    <w:rsid w:val="0042412D"/>
    <w:rsid w:val="004250DB"/>
    <w:rsid w:val="00426A7D"/>
    <w:rsid w:val="00427DA6"/>
    <w:rsid w:val="00430948"/>
    <w:rsid w:val="00430E96"/>
    <w:rsid w:val="004404E5"/>
    <w:rsid w:val="00440FC4"/>
    <w:rsid w:val="00446CF6"/>
    <w:rsid w:val="00452A70"/>
    <w:rsid w:val="00452BC5"/>
    <w:rsid w:val="0046203C"/>
    <w:rsid w:val="004653B8"/>
    <w:rsid w:val="00471BEF"/>
    <w:rsid w:val="00473C1E"/>
    <w:rsid w:val="004778FA"/>
    <w:rsid w:val="004778FD"/>
    <w:rsid w:val="00477B7E"/>
    <w:rsid w:val="00485062"/>
    <w:rsid w:val="00491D65"/>
    <w:rsid w:val="004939D9"/>
    <w:rsid w:val="004944FB"/>
    <w:rsid w:val="0049686B"/>
    <w:rsid w:val="004978FB"/>
    <w:rsid w:val="004A66FA"/>
    <w:rsid w:val="004B2491"/>
    <w:rsid w:val="004B3485"/>
    <w:rsid w:val="004B62B7"/>
    <w:rsid w:val="004C16FE"/>
    <w:rsid w:val="004C1736"/>
    <w:rsid w:val="004C188E"/>
    <w:rsid w:val="004C2DCA"/>
    <w:rsid w:val="004C5473"/>
    <w:rsid w:val="004D6BE9"/>
    <w:rsid w:val="004D7983"/>
    <w:rsid w:val="004E02E1"/>
    <w:rsid w:val="004E15FA"/>
    <w:rsid w:val="00500740"/>
    <w:rsid w:val="005142E0"/>
    <w:rsid w:val="00514DF7"/>
    <w:rsid w:val="00515347"/>
    <w:rsid w:val="005159DA"/>
    <w:rsid w:val="00517DC0"/>
    <w:rsid w:val="00521A2B"/>
    <w:rsid w:val="00522DF9"/>
    <w:rsid w:val="00532FCE"/>
    <w:rsid w:val="00534FDF"/>
    <w:rsid w:val="00540D4B"/>
    <w:rsid w:val="00551B85"/>
    <w:rsid w:val="005571A3"/>
    <w:rsid w:val="0056153C"/>
    <w:rsid w:val="0056463F"/>
    <w:rsid w:val="005741B5"/>
    <w:rsid w:val="00582AD8"/>
    <w:rsid w:val="0058503D"/>
    <w:rsid w:val="00587F33"/>
    <w:rsid w:val="00592C6D"/>
    <w:rsid w:val="00594336"/>
    <w:rsid w:val="00597D53"/>
    <w:rsid w:val="005A049A"/>
    <w:rsid w:val="005A0831"/>
    <w:rsid w:val="005A1143"/>
    <w:rsid w:val="005A1616"/>
    <w:rsid w:val="005A2B02"/>
    <w:rsid w:val="005A2B53"/>
    <w:rsid w:val="005A3278"/>
    <w:rsid w:val="005B05C8"/>
    <w:rsid w:val="005C1688"/>
    <w:rsid w:val="005C3DD4"/>
    <w:rsid w:val="005C507C"/>
    <w:rsid w:val="005C6E6B"/>
    <w:rsid w:val="005D36B1"/>
    <w:rsid w:val="005D6241"/>
    <w:rsid w:val="005E0672"/>
    <w:rsid w:val="005E06B3"/>
    <w:rsid w:val="005E07DC"/>
    <w:rsid w:val="005E2F0C"/>
    <w:rsid w:val="005E4833"/>
    <w:rsid w:val="005F1C8C"/>
    <w:rsid w:val="005F2F43"/>
    <w:rsid w:val="005F551F"/>
    <w:rsid w:val="005F7070"/>
    <w:rsid w:val="0060092C"/>
    <w:rsid w:val="00600A30"/>
    <w:rsid w:val="00603A3B"/>
    <w:rsid w:val="006050DA"/>
    <w:rsid w:val="0061145E"/>
    <w:rsid w:val="0061718B"/>
    <w:rsid w:val="00620FE7"/>
    <w:rsid w:val="0062273E"/>
    <w:rsid w:val="00623275"/>
    <w:rsid w:val="00634F14"/>
    <w:rsid w:val="00637C90"/>
    <w:rsid w:val="006466A5"/>
    <w:rsid w:val="00647070"/>
    <w:rsid w:val="00650E18"/>
    <w:rsid w:val="00654A8C"/>
    <w:rsid w:val="00662492"/>
    <w:rsid w:val="00665C8E"/>
    <w:rsid w:val="0066605A"/>
    <w:rsid w:val="00667C49"/>
    <w:rsid w:val="006728CE"/>
    <w:rsid w:val="00673A11"/>
    <w:rsid w:val="006742FE"/>
    <w:rsid w:val="00674AD9"/>
    <w:rsid w:val="00692573"/>
    <w:rsid w:val="0069589C"/>
    <w:rsid w:val="006A1310"/>
    <w:rsid w:val="006A167A"/>
    <w:rsid w:val="006A625D"/>
    <w:rsid w:val="006B014A"/>
    <w:rsid w:val="006B03FA"/>
    <w:rsid w:val="006B0728"/>
    <w:rsid w:val="006B0B50"/>
    <w:rsid w:val="006B4D6A"/>
    <w:rsid w:val="006B7EC1"/>
    <w:rsid w:val="006C2E3B"/>
    <w:rsid w:val="006C566E"/>
    <w:rsid w:val="006C6828"/>
    <w:rsid w:val="006C7DE7"/>
    <w:rsid w:val="006D22F3"/>
    <w:rsid w:val="006D327D"/>
    <w:rsid w:val="006D3637"/>
    <w:rsid w:val="006D3B30"/>
    <w:rsid w:val="006D42B4"/>
    <w:rsid w:val="006D5CB6"/>
    <w:rsid w:val="006D5E3D"/>
    <w:rsid w:val="006D6469"/>
    <w:rsid w:val="006E30D7"/>
    <w:rsid w:val="006E72F8"/>
    <w:rsid w:val="006E77D4"/>
    <w:rsid w:val="006F5C6E"/>
    <w:rsid w:val="006F7D5E"/>
    <w:rsid w:val="007012DE"/>
    <w:rsid w:val="00703B74"/>
    <w:rsid w:val="00703D0B"/>
    <w:rsid w:val="0070490E"/>
    <w:rsid w:val="007073AC"/>
    <w:rsid w:val="00711374"/>
    <w:rsid w:val="00711891"/>
    <w:rsid w:val="00715C93"/>
    <w:rsid w:val="0071706A"/>
    <w:rsid w:val="007206BD"/>
    <w:rsid w:val="00722788"/>
    <w:rsid w:val="007279D0"/>
    <w:rsid w:val="00733D99"/>
    <w:rsid w:val="00736B0C"/>
    <w:rsid w:val="00736D4C"/>
    <w:rsid w:val="0073792E"/>
    <w:rsid w:val="00742FF0"/>
    <w:rsid w:val="0074708D"/>
    <w:rsid w:val="0075298E"/>
    <w:rsid w:val="00753B07"/>
    <w:rsid w:val="007544B1"/>
    <w:rsid w:val="007636B7"/>
    <w:rsid w:val="00765128"/>
    <w:rsid w:val="007730EB"/>
    <w:rsid w:val="00773A77"/>
    <w:rsid w:val="00774EAD"/>
    <w:rsid w:val="00776724"/>
    <w:rsid w:val="00777232"/>
    <w:rsid w:val="007819A8"/>
    <w:rsid w:val="00790299"/>
    <w:rsid w:val="00792777"/>
    <w:rsid w:val="007946BC"/>
    <w:rsid w:val="007A4153"/>
    <w:rsid w:val="007A4436"/>
    <w:rsid w:val="007A57AE"/>
    <w:rsid w:val="007A5CD1"/>
    <w:rsid w:val="007A5FE1"/>
    <w:rsid w:val="007B15C8"/>
    <w:rsid w:val="007B1829"/>
    <w:rsid w:val="007B1BCF"/>
    <w:rsid w:val="007B2AB2"/>
    <w:rsid w:val="007C0551"/>
    <w:rsid w:val="007C0A8C"/>
    <w:rsid w:val="007C413C"/>
    <w:rsid w:val="007C6BCA"/>
    <w:rsid w:val="007C7766"/>
    <w:rsid w:val="007D047A"/>
    <w:rsid w:val="007D2CA7"/>
    <w:rsid w:val="007D6C46"/>
    <w:rsid w:val="007E0ABC"/>
    <w:rsid w:val="007E1AF4"/>
    <w:rsid w:val="007E4C37"/>
    <w:rsid w:val="007F01EB"/>
    <w:rsid w:val="007F101D"/>
    <w:rsid w:val="007F12A9"/>
    <w:rsid w:val="00802A66"/>
    <w:rsid w:val="0080606D"/>
    <w:rsid w:val="00815AAB"/>
    <w:rsid w:val="00820F8C"/>
    <w:rsid w:val="00823124"/>
    <w:rsid w:val="00830843"/>
    <w:rsid w:val="0084226F"/>
    <w:rsid w:val="00844EA3"/>
    <w:rsid w:val="00850F41"/>
    <w:rsid w:val="00855955"/>
    <w:rsid w:val="008619EB"/>
    <w:rsid w:val="00865EDB"/>
    <w:rsid w:val="00870646"/>
    <w:rsid w:val="00877A93"/>
    <w:rsid w:val="00884266"/>
    <w:rsid w:val="008955FB"/>
    <w:rsid w:val="00896E7F"/>
    <w:rsid w:val="008A2A87"/>
    <w:rsid w:val="008A39E5"/>
    <w:rsid w:val="008A5BF5"/>
    <w:rsid w:val="008B2164"/>
    <w:rsid w:val="008B48AB"/>
    <w:rsid w:val="008B6048"/>
    <w:rsid w:val="008C0CDC"/>
    <w:rsid w:val="008C17F7"/>
    <w:rsid w:val="008C2897"/>
    <w:rsid w:val="008C350D"/>
    <w:rsid w:val="008C5180"/>
    <w:rsid w:val="008C5EFA"/>
    <w:rsid w:val="008C5FA8"/>
    <w:rsid w:val="008C64E9"/>
    <w:rsid w:val="008D1A7E"/>
    <w:rsid w:val="008E138C"/>
    <w:rsid w:val="008E26FE"/>
    <w:rsid w:val="008E2AF6"/>
    <w:rsid w:val="008E698A"/>
    <w:rsid w:val="008F235A"/>
    <w:rsid w:val="008F4854"/>
    <w:rsid w:val="008F6510"/>
    <w:rsid w:val="0090075C"/>
    <w:rsid w:val="00903135"/>
    <w:rsid w:val="00931A37"/>
    <w:rsid w:val="00934F2F"/>
    <w:rsid w:val="00937D04"/>
    <w:rsid w:val="00940FEA"/>
    <w:rsid w:val="00950658"/>
    <w:rsid w:val="00951221"/>
    <w:rsid w:val="00953385"/>
    <w:rsid w:val="00960E89"/>
    <w:rsid w:val="00961673"/>
    <w:rsid w:val="009667C4"/>
    <w:rsid w:val="00970EE9"/>
    <w:rsid w:val="00980862"/>
    <w:rsid w:val="009850FB"/>
    <w:rsid w:val="0098553D"/>
    <w:rsid w:val="009860E6"/>
    <w:rsid w:val="009875DC"/>
    <w:rsid w:val="009877CC"/>
    <w:rsid w:val="00993A94"/>
    <w:rsid w:val="00997F28"/>
    <w:rsid w:val="009A198B"/>
    <w:rsid w:val="009A1AC7"/>
    <w:rsid w:val="009A2191"/>
    <w:rsid w:val="009A4302"/>
    <w:rsid w:val="009A5629"/>
    <w:rsid w:val="009B61BD"/>
    <w:rsid w:val="009C2E6C"/>
    <w:rsid w:val="009C3F3B"/>
    <w:rsid w:val="009C5D89"/>
    <w:rsid w:val="009D11BF"/>
    <w:rsid w:val="009D3648"/>
    <w:rsid w:val="009D3E84"/>
    <w:rsid w:val="009D4FF3"/>
    <w:rsid w:val="009E2D47"/>
    <w:rsid w:val="009E4EF7"/>
    <w:rsid w:val="00A006AC"/>
    <w:rsid w:val="00A02D79"/>
    <w:rsid w:val="00A0549B"/>
    <w:rsid w:val="00A061A4"/>
    <w:rsid w:val="00A07987"/>
    <w:rsid w:val="00A11068"/>
    <w:rsid w:val="00A13418"/>
    <w:rsid w:val="00A16915"/>
    <w:rsid w:val="00A25EB4"/>
    <w:rsid w:val="00A27245"/>
    <w:rsid w:val="00A27FF7"/>
    <w:rsid w:val="00A355F4"/>
    <w:rsid w:val="00A35621"/>
    <w:rsid w:val="00A37B45"/>
    <w:rsid w:val="00A42A31"/>
    <w:rsid w:val="00A430B6"/>
    <w:rsid w:val="00A44332"/>
    <w:rsid w:val="00A47C34"/>
    <w:rsid w:val="00A5213D"/>
    <w:rsid w:val="00A52FD4"/>
    <w:rsid w:val="00A5441A"/>
    <w:rsid w:val="00A57D62"/>
    <w:rsid w:val="00A6031C"/>
    <w:rsid w:val="00A61DB6"/>
    <w:rsid w:val="00A635F2"/>
    <w:rsid w:val="00A719CA"/>
    <w:rsid w:val="00A7384C"/>
    <w:rsid w:val="00AA07C2"/>
    <w:rsid w:val="00AA420E"/>
    <w:rsid w:val="00AA4F42"/>
    <w:rsid w:val="00AA5625"/>
    <w:rsid w:val="00AA6311"/>
    <w:rsid w:val="00AA66EC"/>
    <w:rsid w:val="00AA7D30"/>
    <w:rsid w:val="00AB0198"/>
    <w:rsid w:val="00AC3397"/>
    <w:rsid w:val="00AC3CF2"/>
    <w:rsid w:val="00AD248B"/>
    <w:rsid w:val="00AD37FE"/>
    <w:rsid w:val="00AD5426"/>
    <w:rsid w:val="00AD66D7"/>
    <w:rsid w:val="00AD7CEB"/>
    <w:rsid w:val="00AD7F59"/>
    <w:rsid w:val="00AE06C5"/>
    <w:rsid w:val="00AE32A6"/>
    <w:rsid w:val="00AE3B61"/>
    <w:rsid w:val="00AF2A8A"/>
    <w:rsid w:val="00AF588B"/>
    <w:rsid w:val="00B00B95"/>
    <w:rsid w:val="00B02015"/>
    <w:rsid w:val="00B02357"/>
    <w:rsid w:val="00B02E4E"/>
    <w:rsid w:val="00B05298"/>
    <w:rsid w:val="00B06E3D"/>
    <w:rsid w:val="00B0706F"/>
    <w:rsid w:val="00B07195"/>
    <w:rsid w:val="00B16E29"/>
    <w:rsid w:val="00B2084D"/>
    <w:rsid w:val="00B30D0E"/>
    <w:rsid w:val="00B379CF"/>
    <w:rsid w:val="00B417A0"/>
    <w:rsid w:val="00B4380F"/>
    <w:rsid w:val="00B43B60"/>
    <w:rsid w:val="00B43D36"/>
    <w:rsid w:val="00B52302"/>
    <w:rsid w:val="00B533AA"/>
    <w:rsid w:val="00B5375F"/>
    <w:rsid w:val="00B55BF1"/>
    <w:rsid w:val="00B620EF"/>
    <w:rsid w:val="00B633AB"/>
    <w:rsid w:val="00B66A66"/>
    <w:rsid w:val="00B67ADA"/>
    <w:rsid w:val="00B67D58"/>
    <w:rsid w:val="00B73675"/>
    <w:rsid w:val="00B8010B"/>
    <w:rsid w:val="00B86BD5"/>
    <w:rsid w:val="00B87461"/>
    <w:rsid w:val="00B93ED7"/>
    <w:rsid w:val="00B96BC2"/>
    <w:rsid w:val="00BA0007"/>
    <w:rsid w:val="00BA0059"/>
    <w:rsid w:val="00BA01A3"/>
    <w:rsid w:val="00BA08C9"/>
    <w:rsid w:val="00BA16C6"/>
    <w:rsid w:val="00BA495E"/>
    <w:rsid w:val="00BA7790"/>
    <w:rsid w:val="00BB0526"/>
    <w:rsid w:val="00BB378D"/>
    <w:rsid w:val="00BC07A8"/>
    <w:rsid w:val="00BC19EA"/>
    <w:rsid w:val="00BC1F65"/>
    <w:rsid w:val="00BC29FC"/>
    <w:rsid w:val="00BC4DEA"/>
    <w:rsid w:val="00BC50AA"/>
    <w:rsid w:val="00BC7B09"/>
    <w:rsid w:val="00BD066D"/>
    <w:rsid w:val="00BD58C5"/>
    <w:rsid w:val="00BD6B95"/>
    <w:rsid w:val="00BE5CEE"/>
    <w:rsid w:val="00BF3287"/>
    <w:rsid w:val="00BF4C36"/>
    <w:rsid w:val="00BF56CA"/>
    <w:rsid w:val="00BF701F"/>
    <w:rsid w:val="00C007D6"/>
    <w:rsid w:val="00C025AA"/>
    <w:rsid w:val="00C066E9"/>
    <w:rsid w:val="00C10F6A"/>
    <w:rsid w:val="00C32E61"/>
    <w:rsid w:val="00C340DC"/>
    <w:rsid w:val="00C3484F"/>
    <w:rsid w:val="00C41104"/>
    <w:rsid w:val="00C41D53"/>
    <w:rsid w:val="00C500E2"/>
    <w:rsid w:val="00C5054F"/>
    <w:rsid w:val="00C52E4B"/>
    <w:rsid w:val="00C549ED"/>
    <w:rsid w:val="00C54D93"/>
    <w:rsid w:val="00C573AF"/>
    <w:rsid w:val="00C6022B"/>
    <w:rsid w:val="00C60588"/>
    <w:rsid w:val="00C63254"/>
    <w:rsid w:val="00C671ED"/>
    <w:rsid w:val="00C67A4E"/>
    <w:rsid w:val="00C67AA9"/>
    <w:rsid w:val="00C67F05"/>
    <w:rsid w:val="00C73899"/>
    <w:rsid w:val="00C73947"/>
    <w:rsid w:val="00C73F8A"/>
    <w:rsid w:val="00C76A41"/>
    <w:rsid w:val="00C80E24"/>
    <w:rsid w:val="00C82AD0"/>
    <w:rsid w:val="00C83595"/>
    <w:rsid w:val="00C83F03"/>
    <w:rsid w:val="00C856AC"/>
    <w:rsid w:val="00C90C0A"/>
    <w:rsid w:val="00C95331"/>
    <w:rsid w:val="00C959FC"/>
    <w:rsid w:val="00C9696D"/>
    <w:rsid w:val="00CA4902"/>
    <w:rsid w:val="00CA66F9"/>
    <w:rsid w:val="00CA70CF"/>
    <w:rsid w:val="00CB1E4D"/>
    <w:rsid w:val="00CB38B8"/>
    <w:rsid w:val="00CB3A42"/>
    <w:rsid w:val="00CB5472"/>
    <w:rsid w:val="00CB724C"/>
    <w:rsid w:val="00CC07FC"/>
    <w:rsid w:val="00CC3CA5"/>
    <w:rsid w:val="00CC4B40"/>
    <w:rsid w:val="00CC59FB"/>
    <w:rsid w:val="00CC6D0C"/>
    <w:rsid w:val="00CD0E52"/>
    <w:rsid w:val="00CD1ECC"/>
    <w:rsid w:val="00CD1EEF"/>
    <w:rsid w:val="00CD2B72"/>
    <w:rsid w:val="00CD3172"/>
    <w:rsid w:val="00CD54C7"/>
    <w:rsid w:val="00CE257B"/>
    <w:rsid w:val="00CF5ECE"/>
    <w:rsid w:val="00D003D3"/>
    <w:rsid w:val="00D00969"/>
    <w:rsid w:val="00D00C0A"/>
    <w:rsid w:val="00D02CA6"/>
    <w:rsid w:val="00D02D71"/>
    <w:rsid w:val="00D040D3"/>
    <w:rsid w:val="00D1589A"/>
    <w:rsid w:val="00D17404"/>
    <w:rsid w:val="00D362E9"/>
    <w:rsid w:val="00D47865"/>
    <w:rsid w:val="00D532E9"/>
    <w:rsid w:val="00D542CE"/>
    <w:rsid w:val="00D717AB"/>
    <w:rsid w:val="00D92A9C"/>
    <w:rsid w:val="00D94323"/>
    <w:rsid w:val="00D953B1"/>
    <w:rsid w:val="00D96F16"/>
    <w:rsid w:val="00DA22E1"/>
    <w:rsid w:val="00DA2326"/>
    <w:rsid w:val="00DA4D3B"/>
    <w:rsid w:val="00DA65FE"/>
    <w:rsid w:val="00DA6618"/>
    <w:rsid w:val="00DB46D6"/>
    <w:rsid w:val="00DC4883"/>
    <w:rsid w:val="00DC612D"/>
    <w:rsid w:val="00DC7990"/>
    <w:rsid w:val="00DD004E"/>
    <w:rsid w:val="00DD0E76"/>
    <w:rsid w:val="00DD11E3"/>
    <w:rsid w:val="00DD46AE"/>
    <w:rsid w:val="00DD555B"/>
    <w:rsid w:val="00DD6DDB"/>
    <w:rsid w:val="00DE53DB"/>
    <w:rsid w:val="00DE5B22"/>
    <w:rsid w:val="00DE75FA"/>
    <w:rsid w:val="00E03FF4"/>
    <w:rsid w:val="00E041BA"/>
    <w:rsid w:val="00E05E2D"/>
    <w:rsid w:val="00E0693D"/>
    <w:rsid w:val="00E0712B"/>
    <w:rsid w:val="00E136E5"/>
    <w:rsid w:val="00E25088"/>
    <w:rsid w:val="00E31F23"/>
    <w:rsid w:val="00E323C6"/>
    <w:rsid w:val="00E33431"/>
    <w:rsid w:val="00E349E8"/>
    <w:rsid w:val="00E353D9"/>
    <w:rsid w:val="00E409BD"/>
    <w:rsid w:val="00E40E33"/>
    <w:rsid w:val="00E43280"/>
    <w:rsid w:val="00E45414"/>
    <w:rsid w:val="00E45AE5"/>
    <w:rsid w:val="00E53C64"/>
    <w:rsid w:val="00E53FAE"/>
    <w:rsid w:val="00E60C51"/>
    <w:rsid w:val="00E63E7B"/>
    <w:rsid w:val="00E72009"/>
    <w:rsid w:val="00E80642"/>
    <w:rsid w:val="00E86F8C"/>
    <w:rsid w:val="00E94791"/>
    <w:rsid w:val="00E94D37"/>
    <w:rsid w:val="00E964B7"/>
    <w:rsid w:val="00EA05D7"/>
    <w:rsid w:val="00EA1419"/>
    <w:rsid w:val="00EA2B0F"/>
    <w:rsid w:val="00EA4068"/>
    <w:rsid w:val="00EA41E2"/>
    <w:rsid w:val="00EA4911"/>
    <w:rsid w:val="00EA4B76"/>
    <w:rsid w:val="00EA5AB6"/>
    <w:rsid w:val="00EA74D9"/>
    <w:rsid w:val="00EB07BA"/>
    <w:rsid w:val="00EC4726"/>
    <w:rsid w:val="00ED0425"/>
    <w:rsid w:val="00ED1676"/>
    <w:rsid w:val="00ED4622"/>
    <w:rsid w:val="00EE3D5C"/>
    <w:rsid w:val="00EE7869"/>
    <w:rsid w:val="00EF0535"/>
    <w:rsid w:val="00EF3C66"/>
    <w:rsid w:val="00EF7901"/>
    <w:rsid w:val="00F00BC5"/>
    <w:rsid w:val="00F00BFE"/>
    <w:rsid w:val="00F02D25"/>
    <w:rsid w:val="00F062E0"/>
    <w:rsid w:val="00F137DD"/>
    <w:rsid w:val="00F17B15"/>
    <w:rsid w:val="00F254F2"/>
    <w:rsid w:val="00F34452"/>
    <w:rsid w:val="00F346CF"/>
    <w:rsid w:val="00F34E4B"/>
    <w:rsid w:val="00F36745"/>
    <w:rsid w:val="00F4281C"/>
    <w:rsid w:val="00F45A01"/>
    <w:rsid w:val="00F4707D"/>
    <w:rsid w:val="00F5138A"/>
    <w:rsid w:val="00F571AE"/>
    <w:rsid w:val="00F57528"/>
    <w:rsid w:val="00F60430"/>
    <w:rsid w:val="00F64AC9"/>
    <w:rsid w:val="00F73038"/>
    <w:rsid w:val="00F76562"/>
    <w:rsid w:val="00F779FC"/>
    <w:rsid w:val="00F83F46"/>
    <w:rsid w:val="00F872C0"/>
    <w:rsid w:val="00F87F6C"/>
    <w:rsid w:val="00FA4F10"/>
    <w:rsid w:val="00FA5588"/>
    <w:rsid w:val="00FA58AD"/>
    <w:rsid w:val="00FA6478"/>
    <w:rsid w:val="00FB056D"/>
    <w:rsid w:val="00FB3A67"/>
    <w:rsid w:val="00FC37EE"/>
    <w:rsid w:val="00FC6FFB"/>
    <w:rsid w:val="00FD0245"/>
    <w:rsid w:val="00FD1386"/>
    <w:rsid w:val="00FE18F5"/>
    <w:rsid w:val="00FF0505"/>
    <w:rsid w:val="093509BE"/>
    <w:rsid w:val="0BDF0628"/>
    <w:rsid w:val="0E448711"/>
    <w:rsid w:val="1170356C"/>
    <w:rsid w:val="16B1336D"/>
    <w:rsid w:val="16C35B45"/>
    <w:rsid w:val="179465C5"/>
    <w:rsid w:val="1971C34C"/>
    <w:rsid w:val="19F576B1"/>
    <w:rsid w:val="1C835FFD"/>
    <w:rsid w:val="2BACF510"/>
    <w:rsid w:val="3183BE1F"/>
    <w:rsid w:val="45990A6D"/>
    <w:rsid w:val="53626235"/>
    <w:rsid w:val="5B59E387"/>
    <w:rsid w:val="619C1DC0"/>
    <w:rsid w:val="74AEFA06"/>
    <w:rsid w:val="74DB16F1"/>
    <w:rsid w:val="78D2D5F8"/>
    <w:rsid w:val="79E4C161"/>
    <w:rsid w:val="7AB1D2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F406F"/>
  <w15:chartTrackingRefBased/>
  <w15:docId w15:val="{3EF6B1BC-E4F1-4DC1-818C-FC51AA6F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F41"/>
    <w:pPr>
      <w:spacing w:before="120" w:after="120"/>
      <w:jc w:val="both"/>
    </w:pPr>
    <w:rPr>
      <w:sz w:val="24"/>
      <w:szCs w:val="24"/>
      <w:lang w:eastAsia="en-US"/>
    </w:rPr>
  </w:style>
  <w:style w:type="paragraph" w:styleId="Heading1">
    <w:name w:val="heading 1"/>
    <w:next w:val="Normal"/>
    <w:qFormat/>
    <w:rsid w:val="00DC4883"/>
    <w:pPr>
      <w:keepNext/>
      <w:spacing w:before="120" w:after="120"/>
      <w:ind w:left="720" w:hanging="720"/>
      <w:outlineLvl w:val="0"/>
    </w:pPr>
    <w:rPr>
      <w:b/>
      <w:bCs/>
      <w:caps/>
      <w:sz w:val="28"/>
      <w:szCs w:val="24"/>
      <w:lang w:eastAsia="en-US"/>
    </w:rPr>
  </w:style>
  <w:style w:type="paragraph" w:styleId="Heading2">
    <w:name w:val="heading 2"/>
    <w:next w:val="Normal"/>
    <w:qFormat/>
    <w:rsid w:val="00345835"/>
    <w:pPr>
      <w:keepNext/>
      <w:spacing w:before="240" w:after="120"/>
      <w:outlineLvl w:val="1"/>
    </w:pPr>
    <w:rPr>
      <w:rFonts w:cs="Arial"/>
      <w:b/>
      <w:bCs/>
      <w:sz w:val="36"/>
      <w:szCs w:val="28"/>
      <w:lang w:eastAsia="en-US"/>
    </w:rPr>
  </w:style>
  <w:style w:type="paragraph" w:styleId="Heading3">
    <w:name w:val="heading 3"/>
    <w:basedOn w:val="Normal"/>
    <w:next w:val="Normal"/>
    <w:qFormat/>
    <w:rsid w:val="00345835"/>
    <w:pPr>
      <w:keepNext/>
      <w:spacing w:before="240"/>
      <w:jc w:val="left"/>
      <w:outlineLvl w:val="2"/>
    </w:pPr>
    <w:rPr>
      <w:rFonts w:cs="Arial"/>
      <w:b/>
      <w:bCs/>
      <w:sz w:val="32"/>
    </w:rPr>
  </w:style>
  <w:style w:type="paragraph" w:styleId="Heading4">
    <w:name w:val="heading 4"/>
    <w:basedOn w:val="Normal"/>
    <w:next w:val="Normal"/>
    <w:qFormat/>
    <w:rsid w:val="00A27FF7"/>
    <w:pPr>
      <w:keepNext/>
      <w:spacing w:before="240"/>
      <w:jc w:val="left"/>
      <w:outlineLvl w:val="3"/>
    </w:pPr>
    <w:rPr>
      <w:b/>
      <w:i/>
      <w:iCs/>
    </w:rPr>
  </w:style>
  <w:style w:type="paragraph" w:styleId="Heading5">
    <w:name w:val="heading 5"/>
    <w:basedOn w:val="Normal"/>
    <w:next w:val="Normal"/>
    <w:qFormat/>
    <w:rsid w:val="00A27FF7"/>
    <w:pPr>
      <w:spacing w:before="240"/>
      <w:jc w:val="left"/>
      <w:outlineLvl w:val="4"/>
    </w:pPr>
    <w:rPr>
      <w:bCs/>
      <w:i/>
      <w:iCs/>
      <w:szCs w:val="26"/>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autoRedefine/>
    <w:uiPriority w:val="39"/>
    <w:rsid w:val="00EA5AB6"/>
    <w:pPr>
      <w:tabs>
        <w:tab w:val="left" w:pos="480"/>
        <w:tab w:val="right" w:leader="dot" w:pos="8303"/>
      </w:tabs>
      <w:ind w:left="482" w:hanging="482"/>
    </w:pPr>
    <w:rPr>
      <w:noProof/>
      <w:sz w:val="20"/>
      <w:szCs w:val="20"/>
    </w:rPr>
  </w:style>
  <w:style w:type="paragraph" w:styleId="TOC2">
    <w:name w:val="toc 2"/>
    <w:basedOn w:val="Heading2"/>
    <w:next w:val="Normal"/>
    <w:autoRedefine/>
    <w:uiPriority w:val="39"/>
    <w:rsid w:val="00EF7901"/>
    <w:pPr>
      <w:spacing w:before="120"/>
      <w:ind w:left="482"/>
    </w:pPr>
    <w:rPr>
      <w:b w:val="0"/>
      <w:sz w:val="20"/>
      <w:szCs w:val="20"/>
    </w:rPr>
  </w:style>
  <w:style w:type="paragraph" w:styleId="BalloonText">
    <w:name w:val="Balloon Text"/>
    <w:basedOn w:val="Normal"/>
    <w:semiHidden/>
    <w:rPr>
      <w:rFonts w:ascii="Tahoma" w:hAnsi="Tahoma" w:cs="Tahoma"/>
      <w:sz w:val="16"/>
      <w:szCs w:val="16"/>
    </w:rPr>
  </w:style>
  <w:style w:type="paragraph" w:styleId="TOC3">
    <w:name w:val="toc 3"/>
    <w:basedOn w:val="Heading3"/>
    <w:next w:val="Normal"/>
    <w:autoRedefine/>
    <w:uiPriority w:val="39"/>
    <w:rsid w:val="00EF7901"/>
    <w:pPr>
      <w:spacing w:before="120"/>
      <w:ind w:left="720"/>
    </w:pPr>
    <w:rPr>
      <w:b w:val="0"/>
      <w:sz w:val="20"/>
    </w:rPr>
  </w:style>
  <w:style w:type="paragraph" w:styleId="TOC4">
    <w:name w:val="toc 4"/>
    <w:basedOn w:val="Heading4"/>
    <w:next w:val="Normal"/>
    <w:autoRedefine/>
    <w:uiPriority w:val="39"/>
    <w:rsid w:val="008B6048"/>
    <w:pPr>
      <w:tabs>
        <w:tab w:val="right" w:leader="dot" w:pos="8303"/>
      </w:tabs>
      <w:spacing w:before="120"/>
      <w:ind w:left="958"/>
    </w:pPr>
    <w:rPr>
      <w:b w:val="0"/>
      <w:i w:val="0"/>
      <w:sz w:val="20"/>
    </w:rPr>
  </w:style>
  <w:style w:type="paragraph" w:styleId="TOC5">
    <w:name w:val="toc 5"/>
    <w:basedOn w:val="Heading5"/>
    <w:next w:val="Normal"/>
    <w:autoRedefine/>
    <w:uiPriority w:val="39"/>
    <w:rsid w:val="00EF7901"/>
    <w:pPr>
      <w:spacing w:before="120"/>
      <w:ind w:left="1196"/>
    </w:pPr>
    <w:rPr>
      <w:i w:val="0"/>
      <w:sz w:val="20"/>
    </w:rPr>
  </w:style>
  <w:style w:type="character" w:styleId="Hyperlink">
    <w:name w:val="Hyperlink"/>
    <w:rsid w:val="008A39E5"/>
    <w:rPr>
      <w:color w:val="000000"/>
      <w:u w:val="none"/>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customStyle="1" w:styleId="TitlePage">
    <w:name w:val="Title Page"/>
    <w:rsid w:val="00DC4883"/>
    <w:pPr>
      <w:jc w:val="center"/>
    </w:pPr>
    <w:rPr>
      <w:sz w:val="28"/>
      <w:lang w:eastAsia="en-US"/>
    </w:rPr>
  </w:style>
  <w:style w:type="paragraph" w:customStyle="1" w:styleId="TitlePage-TitleofReport">
    <w:name w:val="Title Page - Title of Report"/>
    <w:basedOn w:val="Normal"/>
    <w:rsid w:val="0003127E"/>
    <w:pPr>
      <w:jc w:val="center"/>
    </w:pPr>
    <w:rPr>
      <w:b/>
      <w:color w:val="000000"/>
      <w:sz w:val="40"/>
      <w:szCs w:val="40"/>
    </w:rPr>
  </w:style>
  <w:style w:type="paragraph" w:customStyle="1" w:styleId="TitlePage-NameofAuthor">
    <w:name w:val="Title Page - Name of Author"/>
    <w:basedOn w:val="TitlePage"/>
    <w:rsid w:val="0003127E"/>
    <w:rPr>
      <w:b/>
      <w:color w:val="000000"/>
      <w:szCs w:val="28"/>
    </w:rPr>
  </w:style>
  <w:style w:type="paragraph" w:customStyle="1" w:styleId="TableofContentsheading">
    <w:name w:val="Table of Contents heading"/>
    <w:basedOn w:val="Normal"/>
    <w:rsid w:val="0003127E"/>
    <w:pPr>
      <w:jc w:val="center"/>
    </w:pPr>
    <w:rPr>
      <w:b/>
      <w:sz w:val="28"/>
    </w:rPr>
  </w:style>
  <w:style w:type="paragraph" w:styleId="Header">
    <w:name w:val="header"/>
    <w:basedOn w:val="Normal"/>
    <w:link w:val="HeaderChar"/>
    <w:rsid w:val="00184351"/>
    <w:pPr>
      <w:tabs>
        <w:tab w:val="center" w:pos="4513"/>
        <w:tab w:val="right" w:pos="9026"/>
      </w:tabs>
    </w:pPr>
  </w:style>
  <w:style w:type="character" w:customStyle="1" w:styleId="HeaderChar">
    <w:name w:val="Header Char"/>
    <w:link w:val="Header"/>
    <w:rsid w:val="00184351"/>
    <w:rPr>
      <w:sz w:val="24"/>
      <w:szCs w:val="24"/>
      <w:lang w:eastAsia="en-US"/>
    </w:rPr>
  </w:style>
  <w:style w:type="paragraph" w:styleId="Footer">
    <w:name w:val="footer"/>
    <w:basedOn w:val="Normal"/>
    <w:link w:val="FooterChar"/>
    <w:uiPriority w:val="99"/>
    <w:rsid w:val="00184351"/>
    <w:pPr>
      <w:tabs>
        <w:tab w:val="center" w:pos="4513"/>
        <w:tab w:val="right" w:pos="9026"/>
      </w:tabs>
    </w:pPr>
  </w:style>
  <w:style w:type="character" w:customStyle="1" w:styleId="FooterChar">
    <w:name w:val="Footer Char"/>
    <w:link w:val="Footer"/>
    <w:uiPriority w:val="99"/>
    <w:rsid w:val="00184351"/>
    <w:rPr>
      <w:sz w:val="24"/>
      <w:szCs w:val="24"/>
      <w:lang w:eastAsia="en-US"/>
    </w:rPr>
  </w:style>
  <w:style w:type="paragraph" w:customStyle="1" w:styleId="BulletPointLevel1">
    <w:name w:val="Bullet Point Level 1"/>
    <w:link w:val="BulletPointLevel1Char"/>
    <w:qFormat/>
    <w:rsid w:val="00F254F2"/>
    <w:pPr>
      <w:numPr>
        <w:numId w:val="12"/>
      </w:numPr>
      <w:spacing w:before="60" w:after="60"/>
      <w:ind w:left="714" w:hanging="357"/>
      <w:jc w:val="both"/>
    </w:pPr>
    <w:rPr>
      <w:sz w:val="24"/>
      <w:szCs w:val="24"/>
      <w:lang w:eastAsia="en-US"/>
    </w:rPr>
  </w:style>
  <w:style w:type="paragraph" w:customStyle="1" w:styleId="BulletPointLevel2">
    <w:name w:val="Bullet Point Level 2"/>
    <w:basedOn w:val="Normal"/>
    <w:link w:val="BulletPointLevel2Char"/>
    <w:qFormat/>
    <w:rsid w:val="002F057F"/>
    <w:pPr>
      <w:numPr>
        <w:ilvl w:val="1"/>
        <w:numId w:val="11"/>
      </w:numPr>
      <w:spacing w:before="60" w:after="60"/>
      <w:ind w:left="1434" w:hanging="357"/>
    </w:pPr>
  </w:style>
  <w:style w:type="character" w:customStyle="1" w:styleId="BulletPointLevel1Char">
    <w:name w:val="Bullet Point Level 1 Char"/>
    <w:link w:val="BulletPointLevel1"/>
    <w:rsid w:val="00F254F2"/>
    <w:rPr>
      <w:sz w:val="24"/>
      <w:szCs w:val="24"/>
      <w:lang w:eastAsia="en-US"/>
    </w:rPr>
  </w:style>
  <w:style w:type="paragraph" w:customStyle="1" w:styleId="Quotation">
    <w:name w:val="Quotation"/>
    <w:basedOn w:val="Normal"/>
    <w:qFormat/>
    <w:rsid w:val="00A27FF7"/>
    <w:pPr>
      <w:ind w:left="714"/>
    </w:pPr>
  </w:style>
  <w:style w:type="character" w:customStyle="1" w:styleId="BulletPointLevel2Char">
    <w:name w:val="Bullet Point Level 2 Char"/>
    <w:link w:val="BulletPointLevel2"/>
    <w:rsid w:val="002F057F"/>
    <w:rPr>
      <w:sz w:val="24"/>
      <w:szCs w:val="24"/>
      <w:lang w:eastAsia="en-US"/>
    </w:rPr>
  </w:style>
  <w:style w:type="paragraph" w:customStyle="1" w:styleId="NumberedListLevel1">
    <w:name w:val="Numbered List Level 1"/>
    <w:link w:val="NumberedListLevel1Char"/>
    <w:qFormat/>
    <w:rsid w:val="00CC6D0C"/>
    <w:pPr>
      <w:spacing w:before="60" w:after="60"/>
      <w:jc w:val="both"/>
    </w:pPr>
    <w:rPr>
      <w:sz w:val="24"/>
      <w:szCs w:val="24"/>
      <w:lang w:eastAsia="en-US"/>
    </w:rPr>
  </w:style>
  <w:style w:type="paragraph" w:customStyle="1" w:styleId="NumberedListLevel2">
    <w:name w:val="Numbered List Level 2"/>
    <w:link w:val="NumberedListLevel2Char"/>
    <w:qFormat/>
    <w:rsid w:val="00CC6D0C"/>
    <w:pPr>
      <w:numPr>
        <w:numId w:val="15"/>
      </w:numPr>
      <w:spacing w:before="60" w:after="60"/>
      <w:ind w:left="1071" w:hanging="357"/>
      <w:jc w:val="both"/>
    </w:pPr>
    <w:rPr>
      <w:sz w:val="24"/>
      <w:szCs w:val="24"/>
      <w:lang w:eastAsia="en-US"/>
    </w:rPr>
  </w:style>
  <w:style w:type="character" w:customStyle="1" w:styleId="NumberedListLevel1Char">
    <w:name w:val="Numbered List Level 1 Char"/>
    <w:basedOn w:val="BulletPointLevel1Char"/>
    <w:link w:val="NumberedListLevel1"/>
    <w:rsid w:val="00CC6D0C"/>
    <w:rPr>
      <w:sz w:val="24"/>
      <w:szCs w:val="24"/>
      <w:lang w:eastAsia="en-US"/>
    </w:rPr>
  </w:style>
  <w:style w:type="character" w:styleId="FollowedHyperlink">
    <w:name w:val="FollowedHyperlink"/>
    <w:rsid w:val="002C27CC"/>
    <w:rPr>
      <w:color w:val="800080"/>
      <w:u w:val="single"/>
    </w:rPr>
  </w:style>
  <w:style w:type="character" w:customStyle="1" w:styleId="NumberedListLevel2Char">
    <w:name w:val="Numbered List Level 2 Char"/>
    <w:link w:val="NumberedListLevel2"/>
    <w:rsid w:val="00CC6D0C"/>
    <w:rPr>
      <w:sz w:val="24"/>
      <w:szCs w:val="24"/>
      <w:lang w:eastAsia="en-US"/>
    </w:rPr>
  </w:style>
  <w:style w:type="paragraph" w:customStyle="1" w:styleId="Footnote">
    <w:name w:val="Footnote"/>
    <w:basedOn w:val="FootnoteText"/>
    <w:link w:val="FootnoteChar"/>
    <w:qFormat/>
    <w:rsid w:val="00AD66D7"/>
    <w:pPr>
      <w:spacing w:before="0" w:after="0"/>
    </w:pPr>
  </w:style>
  <w:style w:type="character" w:customStyle="1" w:styleId="FootnoteTextChar">
    <w:name w:val="Footnote Text Char"/>
    <w:link w:val="FootnoteText"/>
    <w:uiPriority w:val="99"/>
    <w:semiHidden/>
    <w:rsid w:val="00AD66D7"/>
    <w:rPr>
      <w:lang w:eastAsia="en-US"/>
    </w:rPr>
  </w:style>
  <w:style w:type="character" w:customStyle="1" w:styleId="FootnoteChar">
    <w:name w:val="Footnote Char"/>
    <w:basedOn w:val="FootnoteTextChar"/>
    <w:link w:val="Footnote"/>
    <w:rsid w:val="00AD66D7"/>
    <w:rPr>
      <w:lang w:eastAsia="en-US"/>
    </w:rPr>
  </w:style>
  <w:style w:type="character" w:styleId="UnresolvedMention">
    <w:name w:val="Unresolved Mention"/>
    <w:basedOn w:val="DefaultParagraphFont"/>
    <w:uiPriority w:val="99"/>
    <w:semiHidden/>
    <w:unhideWhenUsed/>
    <w:rsid w:val="00AE06C5"/>
    <w:rPr>
      <w:color w:val="605E5C"/>
      <w:shd w:val="clear" w:color="auto" w:fill="E1DFDD"/>
    </w:rPr>
  </w:style>
  <w:style w:type="table" w:styleId="TableGrid">
    <w:name w:val="Table Grid"/>
    <w:basedOn w:val="TableNormal"/>
    <w:rsid w:val="00471B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8DC"/>
    <w:pPr>
      <w:spacing w:before="0" w:after="0"/>
      <w:ind w:left="720"/>
      <w:contextualSpacing/>
      <w:jc w:val="left"/>
    </w:pPr>
    <w:rPr>
      <w:rFonts w:ascii="Garamond Macron" w:hAnsi="Garamond Macron"/>
      <w:szCs w:val="20"/>
      <w:lang w:val="en-AU" w:eastAsia="en-GB"/>
    </w:rPr>
  </w:style>
  <w:style w:type="character" w:styleId="CommentReference">
    <w:name w:val="annotation reference"/>
    <w:basedOn w:val="DefaultParagraphFont"/>
    <w:rsid w:val="00116D7D"/>
    <w:rPr>
      <w:sz w:val="16"/>
      <w:szCs w:val="16"/>
    </w:rPr>
  </w:style>
  <w:style w:type="paragraph" w:styleId="CommentText">
    <w:name w:val="annotation text"/>
    <w:basedOn w:val="Normal"/>
    <w:link w:val="CommentTextChar"/>
    <w:rsid w:val="00116D7D"/>
    <w:rPr>
      <w:sz w:val="20"/>
      <w:szCs w:val="20"/>
    </w:rPr>
  </w:style>
  <w:style w:type="character" w:customStyle="1" w:styleId="CommentTextChar">
    <w:name w:val="Comment Text Char"/>
    <w:basedOn w:val="DefaultParagraphFont"/>
    <w:link w:val="CommentText"/>
    <w:rsid w:val="00116D7D"/>
    <w:rPr>
      <w:lang w:eastAsia="en-US"/>
    </w:rPr>
  </w:style>
  <w:style w:type="paragraph" w:styleId="CommentSubject">
    <w:name w:val="annotation subject"/>
    <w:basedOn w:val="CommentText"/>
    <w:next w:val="CommentText"/>
    <w:link w:val="CommentSubjectChar"/>
    <w:rsid w:val="00116D7D"/>
    <w:rPr>
      <w:b/>
      <w:bCs/>
    </w:rPr>
  </w:style>
  <w:style w:type="character" w:customStyle="1" w:styleId="CommentSubjectChar">
    <w:name w:val="Comment Subject Char"/>
    <w:basedOn w:val="CommentTextChar"/>
    <w:link w:val="CommentSubject"/>
    <w:rsid w:val="00116D7D"/>
    <w:rPr>
      <w:b/>
      <w:bCs/>
      <w:lang w:eastAsia="en-US"/>
    </w:rPr>
  </w:style>
  <w:style w:type="paragraph" w:styleId="Revision">
    <w:name w:val="Revision"/>
    <w:hidden/>
    <w:uiPriority w:val="99"/>
    <w:semiHidden/>
    <w:rsid w:val="0073792E"/>
    <w:rPr>
      <w:sz w:val="24"/>
      <w:szCs w:val="24"/>
      <w:lang w:eastAsia="en-US"/>
    </w:rPr>
  </w:style>
  <w:style w:type="paragraph" w:styleId="EndnoteText">
    <w:name w:val="endnote text"/>
    <w:basedOn w:val="Normal"/>
    <w:link w:val="EndnoteTextChar"/>
    <w:rsid w:val="00DA65FE"/>
    <w:pPr>
      <w:spacing w:before="0" w:after="0"/>
    </w:pPr>
    <w:rPr>
      <w:sz w:val="20"/>
      <w:szCs w:val="20"/>
    </w:rPr>
  </w:style>
  <w:style w:type="character" w:customStyle="1" w:styleId="EndnoteTextChar">
    <w:name w:val="Endnote Text Char"/>
    <w:basedOn w:val="DefaultParagraphFont"/>
    <w:link w:val="EndnoteText"/>
    <w:rsid w:val="00DA65FE"/>
    <w:rPr>
      <w:lang w:eastAsia="en-US"/>
    </w:rPr>
  </w:style>
  <w:style w:type="character" w:styleId="EndnoteReference">
    <w:name w:val="endnote reference"/>
    <w:basedOn w:val="DefaultParagraphFont"/>
    <w:rsid w:val="00DA65FE"/>
    <w:rPr>
      <w:vertAlign w:val="superscript"/>
    </w:rPr>
  </w:style>
  <w:style w:type="character" w:styleId="PlaceholderText">
    <w:name w:val="Placeholder Text"/>
    <w:basedOn w:val="DefaultParagraphFont"/>
    <w:uiPriority w:val="99"/>
    <w:semiHidden/>
    <w:rsid w:val="004C2D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8785">
      <w:bodyDiv w:val="1"/>
      <w:marLeft w:val="0"/>
      <w:marRight w:val="0"/>
      <w:marTop w:val="0"/>
      <w:marBottom w:val="0"/>
      <w:divBdr>
        <w:top w:val="none" w:sz="0" w:space="0" w:color="auto"/>
        <w:left w:val="none" w:sz="0" w:space="0" w:color="auto"/>
        <w:bottom w:val="none" w:sz="0" w:space="0" w:color="auto"/>
        <w:right w:val="none" w:sz="0" w:space="0" w:color="auto"/>
      </w:divBdr>
    </w:div>
    <w:div w:id="90124685">
      <w:bodyDiv w:val="1"/>
      <w:marLeft w:val="0"/>
      <w:marRight w:val="0"/>
      <w:marTop w:val="0"/>
      <w:marBottom w:val="0"/>
      <w:divBdr>
        <w:top w:val="none" w:sz="0" w:space="0" w:color="auto"/>
        <w:left w:val="none" w:sz="0" w:space="0" w:color="auto"/>
        <w:bottom w:val="none" w:sz="0" w:space="0" w:color="auto"/>
        <w:right w:val="none" w:sz="0" w:space="0" w:color="auto"/>
      </w:divBdr>
    </w:div>
    <w:div w:id="125857089">
      <w:bodyDiv w:val="1"/>
      <w:marLeft w:val="0"/>
      <w:marRight w:val="0"/>
      <w:marTop w:val="0"/>
      <w:marBottom w:val="0"/>
      <w:divBdr>
        <w:top w:val="none" w:sz="0" w:space="0" w:color="auto"/>
        <w:left w:val="none" w:sz="0" w:space="0" w:color="auto"/>
        <w:bottom w:val="none" w:sz="0" w:space="0" w:color="auto"/>
        <w:right w:val="none" w:sz="0" w:space="0" w:color="auto"/>
      </w:divBdr>
    </w:div>
    <w:div w:id="132908869">
      <w:bodyDiv w:val="1"/>
      <w:marLeft w:val="0"/>
      <w:marRight w:val="0"/>
      <w:marTop w:val="0"/>
      <w:marBottom w:val="0"/>
      <w:divBdr>
        <w:top w:val="none" w:sz="0" w:space="0" w:color="auto"/>
        <w:left w:val="none" w:sz="0" w:space="0" w:color="auto"/>
        <w:bottom w:val="none" w:sz="0" w:space="0" w:color="auto"/>
        <w:right w:val="none" w:sz="0" w:space="0" w:color="auto"/>
      </w:divBdr>
    </w:div>
    <w:div w:id="138771037">
      <w:bodyDiv w:val="1"/>
      <w:marLeft w:val="0"/>
      <w:marRight w:val="0"/>
      <w:marTop w:val="0"/>
      <w:marBottom w:val="0"/>
      <w:divBdr>
        <w:top w:val="none" w:sz="0" w:space="0" w:color="auto"/>
        <w:left w:val="none" w:sz="0" w:space="0" w:color="auto"/>
        <w:bottom w:val="none" w:sz="0" w:space="0" w:color="auto"/>
        <w:right w:val="none" w:sz="0" w:space="0" w:color="auto"/>
      </w:divBdr>
      <w:divsChild>
        <w:div w:id="367143412">
          <w:marLeft w:val="0"/>
          <w:marRight w:val="0"/>
          <w:marTop w:val="0"/>
          <w:marBottom w:val="0"/>
          <w:divBdr>
            <w:top w:val="none" w:sz="0" w:space="0" w:color="auto"/>
            <w:left w:val="none" w:sz="0" w:space="0" w:color="auto"/>
            <w:bottom w:val="none" w:sz="0" w:space="0" w:color="auto"/>
            <w:right w:val="none" w:sz="0" w:space="0" w:color="auto"/>
          </w:divBdr>
        </w:div>
      </w:divsChild>
    </w:div>
    <w:div w:id="151682010">
      <w:bodyDiv w:val="1"/>
      <w:marLeft w:val="0"/>
      <w:marRight w:val="0"/>
      <w:marTop w:val="0"/>
      <w:marBottom w:val="0"/>
      <w:divBdr>
        <w:top w:val="none" w:sz="0" w:space="0" w:color="auto"/>
        <w:left w:val="none" w:sz="0" w:space="0" w:color="auto"/>
        <w:bottom w:val="none" w:sz="0" w:space="0" w:color="auto"/>
        <w:right w:val="none" w:sz="0" w:space="0" w:color="auto"/>
      </w:divBdr>
    </w:div>
    <w:div w:id="188836423">
      <w:bodyDiv w:val="1"/>
      <w:marLeft w:val="0"/>
      <w:marRight w:val="0"/>
      <w:marTop w:val="0"/>
      <w:marBottom w:val="0"/>
      <w:divBdr>
        <w:top w:val="none" w:sz="0" w:space="0" w:color="auto"/>
        <w:left w:val="none" w:sz="0" w:space="0" w:color="auto"/>
        <w:bottom w:val="none" w:sz="0" w:space="0" w:color="auto"/>
        <w:right w:val="none" w:sz="0" w:space="0" w:color="auto"/>
      </w:divBdr>
    </w:div>
    <w:div w:id="266695286">
      <w:bodyDiv w:val="1"/>
      <w:marLeft w:val="0"/>
      <w:marRight w:val="0"/>
      <w:marTop w:val="0"/>
      <w:marBottom w:val="0"/>
      <w:divBdr>
        <w:top w:val="none" w:sz="0" w:space="0" w:color="auto"/>
        <w:left w:val="none" w:sz="0" w:space="0" w:color="auto"/>
        <w:bottom w:val="none" w:sz="0" w:space="0" w:color="auto"/>
        <w:right w:val="none" w:sz="0" w:space="0" w:color="auto"/>
      </w:divBdr>
    </w:div>
    <w:div w:id="285552458">
      <w:bodyDiv w:val="1"/>
      <w:marLeft w:val="0"/>
      <w:marRight w:val="0"/>
      <w:marTop w:val="0"/>
      <w:marBottom w:val="0"/>
      <w:divBdr>
        <w:top w:val="none" w:sz="0" w:space="0" w:color="auto"/>
        <w:left w:val="none" w:sz="0" w:space="0" w:color="auto"/>
        <w:bottom w:val="none" w:sz="0" w:space="0" w:color="auto"/>
        <w:right w:val="none" w:sz="0" w:space="0" w:color="auto"/>
      </w:divBdr>
      <w:divsChild>
        <w:div w:id="1186559141">
          <w:marLeft w:val="547"/>
          <w:marRight w:val="0"/>
          <w:marTop w:val="0"/>
          <w:marBottom w:val="0"/>
          <w:divBdr>
            <w:top w:val="none" w:sz="0" w:space="0" w:color="auto"/>
            <w:left w:val="none" w:sz="0" w:space="0" w:color="auto"/>
            <w:bottom w:val="none" w:sz="0" w:space="0" w:color="auto"/>
            <w:right w:val="none" w:sz="0" w:space="0" w:color="auto"/>
          </w:divBdr>
        </w:div>
        <w:div w:id="1767729608">
          <w:marLeft w:val="547"/>
          <w:marRight w:val="0"/>
          <w:marTop w:val="0"/>
          <w:marBottom w:val="0"/>
          <w:divBdr>
            <w:top w:val="none" w:sz="0" w:space="0" w:color="auto"/>
            <w:left w:val="none" w:sz="0" w:space="0" w:color="auto"/>
            <w:bottom w:val="none" w:sz="0" w:space="0" w:color="auto"/>
            <w:right w:val="none" w:sz="0" w:space="0" w:color="auto"/>
          </w:divBdr>
        </w:div>
        <w:div w:id="1797723230">
          <w:marLeft w:val="547"/>
          <w:marRight w:val="0"/>
          <w:marTop w:val="0"/>
          <w:marBottom w:val="0"/>
          <w:divBdr>
            <w:top w:val="none" w:sz="0" w:space="0" w:color="auto"/>
            <w:left w:val="none" w:sz="0" w:space="0" w:color="auto"/>
            <w:bottom w:val="none" w:sz="0" w:space="0" w:color="auto"/>
            <w:right w:val="none" w:sz="0" w:space="0" w:color="auto"/>
          </w:divBdr>
        </w:div>
        <w:div w:id="1843272292">
          <w:marLeft w:val="547"/>
          <w:marRight w:val="0"/>
          <w:marTop w:val="0"/>
          <w:marBottom w:val="0"/>
          <w:divBdr>
            <w:top w:val="none" w:sz="0" w:space="0" w:color="auto"/>
            <w:left w:val="none" w:sz="0" w:space="0" w:color="auto"/>
            <w:bottom w:val="none" w:sz="0" w:space="0" w:color="auto"/>
            <w:right w:val="none" w:sz="0" w:space="0" w:color="auto"/>
          </w:divBdr>
        </w:div>
        <w:div w:id="336614250">
          <w:marLeft w:val="547"/>
          <w:marRight w:val="0"/>
          <w:marTop w:val="0"/>
          <w:marBottom w:val="0"/>
          <w:divBdr>
            <w:top w:val="none" w:sz="0" w:space="0" w:color="auto"/>
            <w:left w:val="none" w:sz="0" w:space="0" w:color="auto"/>
            <w:bottom w:val="none" w:sz="0" w:space="0" w:color="auto"/>
            <w:right w:val="none" w:sz="0" w:space="0" w:color="auto"/>
          </w:divBdr>
        </w:div>
        <w:div w:id="13114500">
          <w:marLeft w:val="547"/>
          <w:marRight w:val="0"/>
          <w:marTop w:val="0"/>
          <w:marBottom w:val="0"/>
          <w:divBdr>
            <w:top w:val="none" w:sz="0" w:space="0" w:color="auto"/>
            <w:left w:val="none" w:sz="0" w:space="0" w:color="auto"/>
            <w:bottom w:val="none" w:sz="0" w:space="0" w:color="auto"/>
            <w:right w:val="none" w:sz="0" w:space="0" w:color="auto"/>
          </w:divBdr>
        </w:div>
      </w:divsChild>
    </w:div>
    <w:div w:id="39304489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sChild>
        <w:div w:id="1032997208">
          <w:marLeft w:val="547"/>
          <w:marRight w:val="0"/>
          <w:marTop w:val="0"/>
          <w:marBottom w:val="0"/>
          <w:divBdr>
            <w:top w:val="none" w:sz="0" w:space="0" w:color="auto"/>
            <w:left w:val="none" w:sz="0" w:space="0" w:color="auto"/>
            <w:bottom w:val="none" w:sz="0" w:space="0" w:color="auto"/>
            <w:right w:val="none" w:sz="0" w:space="0" w:color="auto"/>
          </w:divBdr>
        </w:div>
        <w:div w:id="1294824532">
          <w:marLeft w:val="547"/>
          <w:marRight w:val="0"/>
          <w:marTop w:val="0"/>
          <w:marBottom w:val="0"/>
          <w:divBdr>
            <w:top w:val="none" w:sz="0" w:space="0" w:color="auto"/>
            <w:left w:val="none" w:sz="0" w:space="0" w:color="auto"/>
            <w:bottom w:val="none" w:sz="0" w:space="0" w:color="auto"/>
            <w:right w:val="none" w:sz="0" w:space="0" w:color="auto"/>
          </w:divBdr>
        </w:div>
        <w:div w:id="1520242065">
          <w:marLeft w:val="547"/>
          <w:marRight w:val="0"/>
          <w:marTop w:val="0"/>
          <w:marBottom w:val="0"/>
          <w:divBdr>
            <w:top w:val="none" w:sz="0" w:space="0" w:color="auto"/>
            <w:left w:val="none" w:sz="0" w:space="0" w:color="auto"/>
            <w:bottom w:val="none" w:sz="0" w:space="0" w:color="auto"/>
            <w:right w:val="none" w:sz="0" w:space="0" w:color="auto"/>
          </w:divBdr>
        </w:div>
        <w:div w:id="654065686">
          <w:marLeft w:val="547"/>
          <w:marRight w:val="0"/>
          <w:marTop w:val="0"/>
          <w:marBottom w:val="0"/>
          <w:divBdr>
            <w:top w:val="none" w:sz="0" w:space="0" w:color="auto"/>
            <w:left w:val="none" w:sz="0" w:space="0" w:color="auto"/>
            <w:bottom w:val="none" w:sz="0" w:space="0" w:color="auto"/>
            <w:right w:val="none" w:sz="0" w:space="0" w:color="auto"/>
          </w:divBdr>
        </w:div>
      </w:divsChild>
    </w:div>
    <w:div w:id="402142387">
      <w:bodyDiv w:val="1"/>
      <w:marLeft w:val="0"/>
      <w:marRight w:val="0"/>
      <w:marTop w:val="0"/>
      <w:marBottom w:val="0"/>
      <w:divBdr>
        <w:top w:val="none" w:sz="0" w:space="0" w:color="auto"/>
        <w:left w:val="none" w:sz="0" w:space="0" w:color="auto"/>
        <w:bottom w:val="none" w:sz="0" w:space="0" w:color="auto"/>
        <w:right w:val="none" w:sz="0" w:space="0" w:color="auto"/>
      </w:divBdr>
    </w:div>
    <w:div w:id="414933882">
      <w:bodyDiv w:val="1"/>
      <w:marLeft w:val="0"/>
      <w:marRight w:val="0"/>
      <w:marTop w:val="0"/>
      <w:marBottom w:val="0"/>
      <w:divBdr>
        <w:top w:val="none" w:sz="0" w:space="0" w:color="auto"/>
        <w:left w:val="none" w:sz="0" w:space="0" w:color="auto"/>
        <w:bottom w:val="none" w:sz="0" w:space="0" w:color="auto"/>
        <w:right w:val="none" w:sz="0" w:space="0" w:color="auto"/>
      </w:divBdr>
    </w:div>
    <w:div w:id="443504810">
      <w:bodyDiv w:val="1"/>
      <w:marLeft w:val="0"/>
      <w:marRight w:val="0"/>
      <w:marTop w:val="0"/>
      <w:marBottom w:val="0"/>
      <w:divBdr>
        <w:top w:val="none" w:sz="0" w:space="0" w:color="auto"/>
        <w:left w:val="none" w:sz="0" w:space="0" w:color="auto"/>
        <w:bottom w:val="none" w:sz="0" w:space="0" w:color="auto"/>
        <w:right w:val="none" w:sz="0" w:space="0" w:color="auto"/>
      </w:divBdr>
    </w:div>
    <w:div w:id="504590828">
      <w:bodyDiv w:val="1"/>
      <w:marLeft w:val="0"/>
      <w:marRight w:val="0"/>
      <w:marTop w:val="0"/>
      <w:marBottom w:val="0"/>
      <w:divBdr>
        <w:top w:val="none" w:sz="0" w:space="0" w:color="auto"/>
        <w:left w:val="none" w:sz="0" w:space="0" w:color="auto"/>
        <w:bottom w:val="none" w:sz="0" w:space="0" w:color="auto"/>
        <w:right w:val="none" w:sz="0" w:space="0" w:color="auto"/>
      </w:divBdr>
    </w:div>
    <w:div w:id="877816377">
      <w:bodyDiv w:val="1"/>
      <w:marLeft w:val="0"/>
      <w:marRight w:val="0"/>
      <w:marTop w:val="0"/>
      <w:marBottom w:val="0"/>
      <w:divBdr>
        <w:top w:val="none" w:sz="0" w:space="0" w:color="auto"/>
        <w:left w:val="none" w:sz="0" w:space="0" w:color="auto"/>
        <w:bottom w:val="none" w:sz="0" w:space="0" w:color="auto"/>
        <w:right w:val="none" w:sz="0" w:space="0" w:color="auto"/>
      </w:divBdr>
      <w:divsChild>
        <w:div w:id="692611476">
          <w:marLeft w:val="547"/>
          <w:marRight w:val="0"/>
          <w:marTop w:val="0"/>
          <w:marBottom w:val="0"/>
          <w:divBdr>
            <w:top w:val="none" w:sz="0" w:space="0" w:color="auto"/>
            <w:left w:val="none" w:sz="0" w:space="0" w:color="auto"/>
            <w:bottom w:val="none" w:sz="0" w:space="0" w:color="auto"/>
            <w:right w:val="none" w:sz="0" w:space="0" w:color="auto"/>
          </w:divBdr>
        </w:div>
        <w:div w:id="1744335789">
          <w:marLeft w:val="547"/>
          <w:marRight w:val="0"/>
          <w:marTop w:val="0"/>
          <w:marBottom w:val="0"/>
          <w:divBdr>
            <w:top w:val="none" w:sz="0" w:space="0" w:color="auto"/>
            <w:left w:val="none" w:sz="0" w:space="0" w:color="auto"/>
            <w:bottom w:val="none" w:sz="0" w:space="0" w:color="auto"/>
            <w:right w:val="none" w:sz="0" w:space="0" w:color="auto"/>
          </w:divBdr>
        </w:div>
        <w:div w:id="1940872718">
          <w:marLeft w:val="547"/>
          <w:marRight w:val="0"/>
          <w:marTop w:val="0"/>
          <w:marBottom w:val="0"/>
          <w:divBdr>
            <w:top w:val="none" w:sz="0" w:space="0" w:color="auto"/>
            <w:left w:val="none" w:sz="0" w:space="0" w:color="auto"/>
            <w:bottom w:val="none" w:sz="0" w:space="0" w:color="auto"/>
            <w:right w:val="none" w:sz="0" w:space="0" w:color="auto"/>
          </w:divBdr>
        </w:div>
        <w:div w:id="463935541">
          <w:marLeft w:val="547"/>
          <w:marRight w:val="0"/>
          <w:marTop w:val="0"/>
          <w:marBottom w:val="0"/>
          <w:divBdr>
            <w:top w:val="none" w:sz="0" w:space="0" w:color="auto"/>
            <w:left w:val="none" w:sz="0" w:space="0" w:color="auto"/>
            <w:bottom w:val="none" w:sz="0" w:space="0" w:color="auto"/>
            <w:right w:val="none" w:sz="0" w:space="0" w:color="auto"/>
          </w:divBdr>
        </w:div>
      </w:divsChild>
    </w:div>
    <w:div w:id="883836623">
      <w:bodyDiv w:val="1"/>
      <w:marLeft w:val="0"/>
      <w:marRight w:val="0"/>
      <w:marTop w:val="0"/>
      <w:marBottom w:val="0"/>
      <w:divBdr>
        <w:top w:val="none" w:sz="0" w:space="0" w:color="auto"/>
        <w:left w:val="none" w:sz="0" w:space="0" w:color="auto"/>
        <w:bottom w:val="none" w:sz="0" w:space="0" w:color="auto"/>
        <w:right w:val="none" w:sz="0" w:space="0" w:color="auto"/>
      </w:divBdr>
    </w:div>
    <w:div w:id="983966079">
      <w:bodyDiv w:val="1"/>
      <w:marLeft w:val="0"/>
      <w:marRight w:val="0"/>
      <w:marTop w:val="0"/>
      <w:marBottom w:val="0"/>
      <w:divBdr>
        <w:top w:val="none" w:sz="0" w:space="0" w:color="auto"/>
        <w:left w:val="none" w:sz="0" w:space="0" w:color="auto"/>
        <w:bottom w:val="none" w:sz="0" w:space="0" w:color="auto"/>
        <w:right w:val="none" w:sz="0" w:space="0" w:color="auto"/>
      </w:divBdr>
    </w:div>
    <w:div w:id="1210729716">
      <w:bodyDiv w:val="1"/>
      <w:marLeft w:val="0"/>
      <w:marRight w:val="0"/>
      <w:marTop w:val="0"/>
      <w:marBottom w:val="0"/>
      <w:divBdr>
        <w:top w:val="none" w:sz="0" w:space="0" w:color="auto"/>
        <w:left w:val="none" w:sz="0" w:space="0" w:color="auto"/>
        <w:bottom w:val="none" w:sz="0" w:space="0" w:color="auto"/>
        <w:right w:val="none" w:sz="0" w:space="0" w:color="auto"/>
      </w:divBdr>
    </w:div>
    <w:div w:id="1268733785">
      <w:bodyDiv w:val="1"/>
      <w:marLeft w:val="0"/>
      <w:marRight w:val="0"/>
      <w:marTop w:val="0"/>
      <w:marBottom w:val="0"/>
      <w:divBdr>
        <w:top w:val="none" w:sz="0" w:space="0" w:color="auto"/>
        <w:left w:val="none" w:sz="0" w:space="0" w:color="auto"/>
        <w:bottom w:val="none" w:sz="0" w:space="0" w:color="auto"/>
        <w:right w:val="none" w:sz="0" w:space="0" w:color="auto"/>
      </w:divBdr>
    </w:div>
    <w:div w:id="1331299629">
      <w:bodyDiv w:val="1"/>
      <w:marLeft w:val="0"/>
      <w:marRight w:val="0"/>
      <w:marTop w:val="0"/>
      <w:marBottom w:val="0"/>
      <w:divBdr>
        <w:top w:val="none" w:sz="0" w:space="0" w:color="auto"/>
        <w:left w:val="none" w:sz="0" w:space="0" w:color="auto"/>
        <w:bottom w:val="none" w:sz="0" w:space="0" w:color="auto"/>
        <w:right w:val="none" w:sz="0" w:space="0" w:color="auto"/>
      </w:divBdr>
      <w:divsChild>
        <w:div w:id="1696078221">
          <w:marLeft w:val="547"/>
          <w:marRight w:val="0"/>
          <w:marTop w:val="0"/>
          <w:marBottom w:val="0"/>
          <w:divBdr>
            <w:top w:val="none" w:sz="0" w:space="0" w:color="auto"/>
            <w:left w:val="none" w:sz="0" w:space="0" w:color="auto"/>
            <w:bottom w:val="none" w:sz="0" w:space="0" w:color="auto"/>
            <w:right w:val="none" w:sz="0" w:space="0" w:color="auto"/>
          </w:divBdr>
        </w:div>
        <w:div w:id="780804998">
          <w:marLeft w:val="547"/>
          <w:marRight w:val="0"/>
          <w:marTop w:val="0"/>
          <w:marBottom w:val="0"/>
          <w:divBdr>
            <w:top w:val="none" w:sz="0" w:space="0" w:color="auto"/>
            <w:left w:val="none" w:sz="0" w:space="0" w:color="auto"/>
            <w:bottom w:val="none" w:sz="0" w:space="0" w:color="auto"/>
            <w:right w:val="none" w:sz="0" w:space="0" w:color="auto"/>
          </w:divBdr>
        </w:div>
        <w:div w:id="1983802325">
          <w:marLeft w:val="547"/>
          <w:marRight w:val="0"/>
          <w:marTop w:val="0"/>
          <w:marBottom w:val="0"/>
          <w:divBdr>
            <w:top w:val="none" w:sz="0" w:space="0" w:color="auto"/>
            <w:left w:val="none" w:sz="0" w:space="0" w:color="auto"/>
            <w:bottom w:val="none" w:sz="0" w:space="0" w:color="auto"/>
            <w:right w:val="none" w:sz="0" w:space="0" w:color="auto"/>
          </w:divBdr>
        </w:div>
        <w:div w:id="1199974368">
          <w:marLeft w:val="547"/>
          <w:marRight w:val="0"/>
          <w:marTop w:val="0"/>
          <w:marBottom w:val="0"/>
          <w:divBdr>
            <w:top w:val="none" w:sz="0" w:space="0" w:color="auto"/>
            <w:left w:val="none" w:sz="0" w:space="0" w:color="auto"/>
            <w:bottom w:val="none" w:sz="0" w:space="0" w:color="auto"/>
            <w:right w:val="none" w:sz="0" w:space="0" w:color="auto"/>
          </w:divBdr>
        </w:div>
      </w:divsChild>
    </w:div>
    <w:div w:id="1385759037">
      <w:bodyDiv w:val="1"/>
      <w:marLeft w:val="0"/>
      <w:marRight w:val="0"/>
      <w:marTop w:val="0"/>
      <w:marBottom w:val="0"/>
      <w:divBdr>
        <w:top w:val="none" w:sz="0" w:space="0" w:color="auto"/>
        <w:left w:val="none" w:sz="0" w:space="0" w:color="auto"/>
        <w:bottom w:val="none" w:sz="0" w:space="0" w:color="auto"/>
        <w:right w:val="none" w:sz="0" w:space="0" w:color="auto"/>
      </w:divBdr>
    </w:div>
    <w:div w:id="1586649375">
      <w:bodyDiv w:val="1"/>
      <w:marLeft w:val="0"/>
      <w:marRight w:val="0"/>
      <w:marTop w:val="0"/>
      <w:marBottom w:val="0"/>
      <w:divBdr>
        <w:top w:val="none" w:sz="0" w:space="0" w:color="auto"/>
        <w:left w:val="none" w:sz="0" w:space="0" w:color="auto"/>
        <w:bottom w:val="none" w:sz="0" w:space="0" w:color="auto"/>
        <w:right w:val="none" w:sz="0" w:space="0" w:color="auto"/>
      </w:divBdr>
    </w:div>
    <w:div w:id="1638678385">
      <w:bodyDiv w:val="1"/>
      <w:marLeft w:val="0"/>
      <w:marRight w:val="0"/>
      <w:marTop w:val="0"/>
      <w:marBottom w:val="0"/>
      <w:divBdr>
        <w:top w:val="none" w:sz="0" w:space="0" w:color="auto"/>
        <w:left w:val="none" w:sz="0" w:space="0" w:color="auto"/>
        <w:bottom w:val="none" w:sz="0" w:space="0" w:color="auto"/>
        <w:right w:val="none" w:sz="0" w:space="0" w:color="auto"/>
      </w:divBdr>
    </w:div>
    <w:div w:id="1689410631">
      <w:bodyDiv w:val="1"/>
      <w:marLeft w:val="0"/>
      <w:marRight w:val="0"/>
      <w:marTop w:val="0"/>
      <w:marBottom w:val="0"/>
      <w:divBdr>
        <w:top w:val="none" w:sz="0" w:space="0" w:color="auto"/>
        <w:left w:val="none" w:sz="0" w:space="0" w:color="auto"/>
        <w:bottom w:val="none" w:sz="0" w:space="0" w:color="auto"/>
        <w:right w:val="none" w:sz="0" w:space="0" w:color="auto"/>
      </w:divBdr>
    </w:div>
    <w:div w:id="1861308446">
      <w:bodyDiv w:val="1"/>
      <w:marLeft w:val="0"/>
      <w:marRight w:val="0"/>
      <w:marTop w:val="0"/>
      <w:marBottom w:val="0"/>
      <w:divBdr>
        <w:top w:val="none" w:sz="0" w:space="0" w:color="auto"/>
        <w:left w:val="none" w:sz="0" w:space="0" w:color="auto"/>
        <w:bottom w:val="none" w:sz="0" w:space="0" w:color="auto"/>
        <w:right w:val="none" w:sz="0" w:space="0" w:color="auto"/>
      </w:divBdr>
    </w:div>
    <w:div w:id="1868834606">
      <w:bodyDiv w:val="1"/>
      <w:marLeft w:val="0"/>
      <w:marRight w:val="0"/>
      <w:marTop w:val="0"/>
      <w:marBottom w:val="0"/>
      <w:divBdr>
        <w:top w:val="none" w:sz="0" w:space="0" w:color="auto"/>
        <w:left w:val="none" w:sz="0" w:space="0" w:color="auto"/>
        <w:bottom w:val="none" w:sz="0" w:space="0" w:color="auto"/>
        <w:right w:val="none" w:sz="0" w:space="0" w:color="auto"/>
      </w:divBdr>
    </w:div>
    <w:div w:id="1902059375">
      <w:bodyDiv w:val="1"/>
      <w:marLeft w:val="0"/>
      <w:marRight w:val="0"/>
      <w:marTop w:val="0"/>
      <w:marBottom w:val="0"/>
      <w:divBdr>
        <w:top w:val="none" w:sz="0" w:space="0" w:color="auto"/>
        <w:left w:val="none" w:sz="0" w:space="0" w:color="auto"/>
        <w:bottom w:val="none" w:sz="0" w:space="0" w:color="auto"/>
        <w:right w:val="none" w:sz="0" w:space="0" w:color="auto"/>
      </w:divBdr>
    </w:div>
    <w:div w:id="1945532522">
      <w:bodyDiv w:val="1"/>
      <w:marLeft w:val="0"/>
      <w:marRight w:val="0"/>
      <w:marTop w:val="0"/>
      <w:marBottom w:val="0"/>
      <w:divBdr>
        <w:top w:val="none" w:sz="0" w:space="0" w:color="auto"/>
        <w:left w:val="none" w:sz="0" w:space="0" w:color="auto"/>
        <w:bottom w:val="none" w:sz="0" w:space="0" w:color="auto"/>
        <w:right w:val="none" w:sz="0" w:space="0" w:color="auto"/>
      </w:divBdr>
    </w:div>
    <w:div w:id="1948072706">
      <w:bodyDiv w:val="1"/>
      <w:marLeft w:val="0"/>
      <w:marRight w:val="0"/>
      <w:marTop w:val="0"/>
      <w:marBottom w:val="0"/>
      <w:divBdr>
        <w:top w:val="none" w:sz="0" w:space="0" w:color="auto"/>
        <w:left w:val="none" w:sz="0" w:space="0" w:color="auto"/>
        <w:bottom w:val="none" w:sz="0" w:space="0" w:color="auto"/>
        <w:right w:val="none" w:sz="0" w:space="0" w:color="auto"/>
      </w:divBdr>
    </w:div>
    <w:div w:id="2036080006">
      <w:bodyDiv w:val="1"/>
      <w:marLeft w:val="0"/>
      <w:marRight w:val="0"/>
      <w:marTop w:val="0"/>
      <w:marBottom w:val="0"/>
      <w:divBdr>
        <w:top w:val="none" w:sz="0" w:space="0" w:color="auto"/>
        <w:left w:val="none" w:sz="0" w:space="0" w:color="auto"/>
        <w:bottom w:val="none" w:sz="0" w:space="0" w:color="auto"/>
        <w:right w:val="none" w:sz="0" w:space="0" w:color="auto"/>
      </w:divBdr>
    </w:div>
    <w:div w:id="2064791489">
      <w:bodyDiv w:val="1"/>
      <w:marLeft w:val="0"/>
      <w:marRight w:val="0"/>
      <w:marTop w:val="0"/>
      <w:marBottom w:val="0"/>
      <w:divBdr>
        <w:top w:val="none" w:sz="0" w:space="0" w:color="auto"/>
        <w:left w:val="none" w:sz="0" w:space="0" w:color="auto"/>
        <w:bottom w:val="none" w:sz="0" w:space="0" w:color="auto"/>
        <w:right w:val="none" w:sz="0" w:space="0" w:color="auto"/>
      </w:divBdr>
    </w:div>
    <w:div w:id="2088265359">
      <w:bodyDiv w:val="1"/>
      <w:marLeft w:val="0"/>
      <w:marRight w:val="0"/>
      <w:marTop w:val="0"/>
      <w:marBottom w:val="0"/>
      <w:divBdr>
        <w:top w:val="none" w:sz="0" w:space="0" w:color="auto"/>
        <w:left w:val="none" w:sz="0" w:space="0" w:color="auto"/>
        <w:bottom w:val="none" w:sz="0" w:space="0" w:color="auto"/>
        <w:right w:val="none" w:sz="0" w:space="0" w:color="auto"/>
      </w:divBdr>
      <w:divsChild>
        <w:div w:id="242836824">
          <w:marLeft w:val="0"/>
          <w:marRight w:val="0"/>
          <w:marTop w:val="0"/>
          <w:marBottom w:val="0"/>
          <w:divBdr>
            <w:top w:val="none" w:sz="0" w:space="0" w:color="auto"/>
            <w:left w:val="none" w:sz="0" w:space="0" w:color="auto"/>
            <w:bottom w:val="none" w:sz="0" w:space="0" w:color="auto"/>
            <w:right w:val="none" w:sz="0" w:space="0" w:color="auto"/>
          </w:divBdr>
        </w:div>
      </w:divsChild>
    </w:div>
    <w:div w:id="21206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hyperlink" Target="https://www.sustainability.gov/pdfs/dod-2022-cap.pdf" TargetMode="External"/><Relationship Id="rId47" Type="http://schemas.openxmlformats.org/officeDocument/2006/relationships/hyperlink" Target="https://jmss.org/article/download/62816/46848" TargetMode="External"/><Relationship Id="rId63" Type="http://schemas.openxmlformats.org/officeDocument/2006/relationships/hyperlink" Target="https://www.acq.osd.mil/eie/imr/rpid/rp/index.html" TargetMode="External"/><Relationship Id="rId68" Type="http://schemas.openxmlformats.org/officeDocument/2006/relationships/hyperlink" Target="https://www.defence.govt.nz/publications/the-climate-crisis-defence-redainess-and-response/" TargetMode="External"/><Relationship Id="rId16"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s://www.stuff.co.nz/manawatu-standard/news/116203829/air-forcethemed-playground-takes-off-in-sanson" TargetMode="External"/><Relationship Id="rId37" Type="http://schemas.openxmlformats.org/officeDocument/2006/relationships/hyperlink" Target="https://www.gleick.com/blog/climate-change-water-the-environment-and-national-security-an-annotated" TargetMode="External"/><Relationship Id="rId40" Type="http://schemas.openxmlformats.org/officeDocument/2006/relationships/hyperlink" Target="https://www.nzdf.mil.nz/assets/Uploads/Resources/Defence-Estate-Work-Programme-Annex-D-Implementation" TargetMode="External"/><Relationship Id="rId45" Type="http://schemas.openxmlformats.org/officeDocument/2006/relationships/hyperlink" Target="https://static.e-publishing.af.mil/production/1/af_a4/publication/dafi32-1015/dafi32-1015.pdf" TargetMode="External"/><Relationship Id="rId53" Type="http://schemas.openxmlformats.org/officeDocument/2006/relationships/hyperlink" Target="https://www.scientificamerican.com/article/hegseth-orders-elimination-of-Pentagon" TargetMode="External"/><Relationship Id="rId58" Type="http://schemas.openxmlformats.org/officeDocument/2006/relationships/hyperlink" Target="https://nzdf.mil.nz/assets/Uploads/DocumentLibrary/NZDDP-D-4th-ed.pdf" TargetMode="External"/><Relationship Id="rId66" Type="http://schemas.openxmlformats.org/officeDocument/2006/relationships/hyperlink" Target="https://www.defence.govt.nz/assets/publciations/MOD-Statement" TargetMode="External"/><Relationship Id="rId74" Type="http://schemas.openxmlformats.org/officeDocument/2006/relationships/hyperlink" Target="https://www.rand.org/topics/wargaming.html"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environment.govt.nz/assets/publications/Files/coastal-hazards-summary.pdf" TargetMode="Externa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s://smallwarsjournal.com/2025/02/12/building-resilience-closing-the-climate-knowledge-gap-in-the-u-s-military/" TargetMode="External"/><Relationship Id="rId43" Type="http://schemas.openxmlformats.org/officeDocument/2006/relationships/hyperlink" Target="https://www.esd.whs.mil/Portals/54/Documents/DD/issuances/dodi/471528p.PDF?ver=ar5bin4QPM3DMnDxJLv0Mw%3D%3D" TargetMode="External"/><Relationship Id="rId48" Type="http://schemas.openxmlformats.org/officeDocument/2006/relationships/hyperlink" Target="https://www.nzdf.mil.nz/assets/Uploads/DocumentLibrary/NZDF-Emissions-Reduction-Plan-ERP-2022.pdf" TargetMode="External"/><Relationship Id="rId56" Type="http://schemas.openxmlformats.org/officeDocument/2006/relationships/hyperlink" Target="https://www.nzdf.mil.nz/assets/Uploads/DocumentLibrary/NZDF-kia-eke-Maori-Strategic-Framework.pdf" TargetMode="External"/><Relationship Id="rId64" Type="http://schemas.openxmlformats.org/officeDocument/2006/relationships/hyperlink" Target="https://media.defense.gov/2024/Nov/21/2003592153/-1/-1/1/SIGNED-RESILIENT-AND-HEALTHY-DEFENSE-COMMUNITIES-IMPLEMENTATION-PLAN.PDF" TargetMode="External"/><Relationship Id="rId69" Type="http://schemas.openxmlformats.org/officeDocument/2006/relationships/hyperlink" Target="https://www.wgtn.ac.nz/law/research/publications/about-nzacl/publications/nzacl-yearbooks/yearbook-16,2010/06-lorns.pdf" TargetMode="External"/><Relationship Id="rId77"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hyperlink" Target="https://www.557weatherwing.af.mil/About-Us/Fact-Sheets/Article/871839/14th-weather-squadron/" TargetMode="External"/><Relationship Id="rId72" Type="http://schemas.openxmlformats.org/officeDocument/2006/relationships/hyperlink" Target="https://www.defence.govt.nz/assets/publications/Defence-Capability-Plan-25.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forumsec.org/publications/boe-declaration-regional-security" TargetMode="External"/><Relationship Id="rId38" Type="http://schemas.openxmlformats.org/officeDocument/2006/relationships/hyperlink" Target="https://www.trmc.osd.mil/wiki/download/attachments/113020006/Commanders%20Guide%20Community%20Involvement.pdf?version=1&amp;modificationDate=1643742734561&amp;api=v2" TargetMode="External"/><Relationship Id="rId46" Type="http://schemas.openxmlformats.org/officeDocument/2006/relationships/hyperlink" Target="https://static.e-publishing.af.mil/production/1/af_se/publication/afi90-802/dafi90-802.pdf" TargetMode="External"/><Relationship Id="rId59" Type="http://schemas.openxmlformats.org/officeDocument/2006/relationships/hyperlink" Target="https://www.nzdf.mil.nz/media-centre/news/nzdf-sets-out-ambitious-plan-to-reduce-carbon-emissions/" TargetMode="External"/><Relationship Id="rId67" Type="http://schemas.openxmlformats.org/officeDocument/2006/relationships/hyperlink" Target="https://www.armed-services.senate.gov/download/field-statement" TargetMode="External"/><Relationship Id="rId20" Type="http://schemas.openxmlformats.org/officeDocument/2006/relationships/footer" Target="footer2.xml"/><Relationship Id="rId41" Type="http://schemas.openxmlformats.org/officeDocument/2006/relationships/hyperlink" Target="https://www.defence.govt.nz/publciations/defence-policy-review-defence-policy-and-strategy-statement" TargetMode="External"/><Relationship Id="rId54" Type="http://schemas.openxmlformats.org/officeDocument/2006/relationships/hyperlink" Target="https://bidenwhitehouse.archives.gov/wp-content/uploads/2022/02/U.S.-Indo-Pacific-Strategy.pdf" TargetMode="External"/><Relationship Id="rId62" Type="http://schemas.openxmlformats.org/officeDocument/2006/relationships/hyperlink" Target="https://www.nzdf.mil.nz/assets/Uploads/DocumentLibrary/NZDF-Annual-Report-2024_Web-version.pdf" TargetMode="External"/><Relationship Id="rId70" Type="http://schemas.openxmlformats.org/officeDocument/2006/relationships/hyperlink" Target="https://www.mdpi.com/2077-1444/10/7/427" TargetMode="External"/><Relationship Id="rId75" Type="http://schemas.openxmlformats.org/officeDocument/2006/relationships/hyperlink" Target="https://www.mbie.govt.nz/dmsdocument/11794-whole-of-life-emobdied-carbon-emissions-reduction-framewor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yperlink" Target="https://www.bioenergy.org.nz/documents/resource/CaseStudy-8MW-Waiouru-Army-Base-wood-pellet-heat-plant.pdf" TargetMode="External"/><Relationship Id="rId49" Type="http://schemas.openxmlformats.org/officeDocument/2006/relationships/hyperlink" Target="https://www.ida.org/research-and-publications/publications/all/f/fi/final-assessment-of-the-extreme-weather-and-climate-change-vulnerability-and-risk-assessment-tool" TargetMode="External"/><Relationship Id="rId57" Type="http://schemas.openxmlformats.org/officeDocument/2006/relationships/hyperlink" Target="https://niwa.co.nz/sites/default/files/niwa_report_akl2006-055.pdf" TargetMode="External"/><Relationship Id="rId10" Type="http://schemas.openxmlformats.org/officeDocument/2006/relationships/footnotes" Target="footnotes.xml"/><Relationship Id="rId31" Type="http://schemas.openxmlformats.org/officeDocument/2006/relationships/hyperlink" Target="https://www.af.mil/News/Article-Display/Article/3948118/air-force-awards-four-installations-with-2024-air-force-community-partnership-a/" TargetMode="External"/><Relationship Id="rId44" Type="http://schemas.openxmlformats.org/officeDocument/2006/relationships/hyperlink" Target="https://www.sustainaiblity.gov/pdfs/dod-2024-cap.pdf" TargetMode="External"/><Relationship Id="rId52" Type="http://schemas.openxmlformats.org/officeDocument/2006/relationships/hyperlink" Target="https://www.treasury.govt.nz/sites/default/files/2023-05/infrastructure-action-plan-2023.pdf" TargetMode="External"/><Relationship Id="rId60" Type="http://schemas.openxmlformats.org/officeDocument/2006/relationships/hyperlink" Target="https://forumsec.org/pacific-islands-forum" TargetMode="External"/><Relationship Id="rId65" Type="http://schemas.openxmlformats.org/officeDocument/2006/relationships/hyperlink" Target="https://www.defence.govt.nz/publications/responding-to-the-climate-crisis/" TargetMode="External"/><Relationship Id="rId73" Type="http://schemas.openxmlformats.org/officeDocument/2006/relationships/hyperlink" Target="https://rmi.org/unraveling-willingness-to-pay-for-sustainable-aviation-fue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info@fulbright.org.nz" TargetMode="External"/><Relationship Id="rId18" Type="http://schemas.openxmlformats.org/officeDocument/2006/relationships/header" Target="header4.xml"/><Relationship Id="rId39" Type="http://schemas.openxmlformats.org/officeDocument/2006/relationships/hyperlink" Target="https://www.nzdf.mil.nz/media-centre/news/construction-begins-on-nzdfmfat-leadership-centre-in-tonga" TargetMode="External"/><Relationship Id="rId34" Type="http://schemas.openxmlformats.org/officeDocument/2006/relationships/hyperlink" Target="https://www.boeing.co.uk/news-releases/2024/boeing-provides-guidance-on-saf-usage-for-defense-aircraft" TargetMode="External"/><Relationship Id="rId50" Type="http://schemas.openxmlformats.org/officeDocument/2006/relationships/hyperlink" Target="https://www.nzdf.mil.nz/assets/Uploads/DocumentLibrary/First-Principles-Review-Defence-Estate-Investment-Priorities-and-Future-Naval-Base.pdf" TargetMode="External"/><Relationship Id="rId55" Type="http://schemas.openxmlformats.org/officeDocument/2006/relationships/hyperlink" Target="https://www.safie.hq.af.mil/Programs/I2AP/" TargetMode="External"/><Relationship Id="rId76" Type="http://schemas.openxmlformats.org/officeDocument/2006/relationships/hyperlink" Target="https://www.flightglobal.com/flight-international/why-western-air-forces-are-taking-fresh-aim-at-their-carbon-problem/152499.article" TargetMode="External"/><Relationship Id="rId7" Type="http://schemas.openxmlformats.org/officeDocument/2006/relationships/styles" Target="styles.xml"/><Relationship Id="rId71" Type="http://schemas.openxmlformats.org/officeDocument/2006/relationships/hyperlink" Target="https://forumsec.org/sites/default/files/2023-11/PIFS-2050-Strategy-Blue-Pacific-Contintent-WEB-5Aug2022-1.pdf" TargetMode="External"/><Relationship Id="rId2" Type="http://schemas.openxmlformats.org/officeDocument/2006/relationships/customXml" Target="../customXml/item2.xml"/><Relationship Id="rId29"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F0FF751D15D44289E28514696ED23B" ma:contentTypeVersion="15" ma:contentTypeDescription="Create a new document." ma:contentTypeScope="" ma:versionID="2e68d95a65164d11854ec97a01920942">
  <xsd:schema xmlns:xsd="http://www.w3.org/2001/XMLSchema" xmlns:xs="http://www.w3.org/2001/XMLSchema" xmlns:p="http://schemas.microsoft.com/office/2006/metadata/properties" xmlns:ns2="915b2e39-4e3b-4e05-882e-39733a713372" xmlns:ns3="f3d08c09-0c9e-4b4b-88f1-cd808097ce4e" targetNamespace="http://schemas.microsoft.com/office/2006/metadata/properties" ma:root="true" ma:fieldsID="0b6a5b0c7bf91c0da5c90c6a3d666112" ns2:_="" ns3:_="">
    <xsd:import namespace="915b2e39-4e3b-4e05-882e-39733a713372"/>
    <xsd:import namespace="f3d08c09-0c9e-4b4b-88f1-cd808097c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b2e39-4e3b-4e05-882e-39733a71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2030dd-be17-4d85-a3cd-73c7d3a94e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08c09-0c9e-4b4b-88f1-cd808097ce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aa02cb-eeed-4631-96ed-219b7661c195}" ma:internalName="TaxCatchAll" ma:showField="CatchAllData" ma:web="f3d08c09-0c9e-4b4b-88f1-cd808097c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5b2e39-4e3b-4e05-882e-39733a713372">
      <Terms xmlns="http://schemas.microsoft.com/office/infopath/2007/PartnerControls"/>
    </lcf76f155ced4ddcb4097134ff3c332f>
    <TaxCatchAll xmlns="f3d08c09-0c9e-4b4b-88f1-cd808097ce4e" xsi:nil="true"/>
  </documentManagement>
</p:properties>
</file>

<file path=customXml/itemProps1.xml><?xml version="1.0" encoding="utf-8"?>
<ds:datastoreItem xmlns:ds="http://schemas.openxmlformats.org/officeDocument/2006/customXml" ds:itemID="{D65CCF7D-FE5F-44F6-897F-B0F8FFE50010}">
  <ds:schemaRefs>
    <ds:schemaRef ds:uri="http://schemas.microsoft.com/sharepoint/v3/contenttype/forms"/>
  </ds:schemaRefs>
</ds:datastoreItem>
</file>

<file path=customXml/itemProps2.xml><?xml version="1.0" encoding="utf-8"?>
<ds:datastoreItem xmlns:ds="http://schemas.openxmlformats.org/officeDocument/2006/customXml" ds:itemID="{214CF7F0-738A-482A-BAA2-6BFA6027B5DB}">
  <ds:schemaRefs>
    <ds:schemaRef ds:uri="http://schemas.openxmlformats.org/officeDocument/2006/bibliography"/>
  </ds:schemaRefs>
</ds:datastoreItem>
</file>

<file path=customXml/itemProps3.xml><?xml version="1.0" encoding="utf-8"?>
<ds:datastoreItem xmlns:ds="http://schemas.openxmlformats.org/officeDocument/2006/customXml" ds:itemID="{5F8C49B0-F5B8-4231-A319-D7DC3C151C89}">
  <ds:schemaRefs>
    <ds:schemaRef ds:uri="http://schemas.microsoft.com/office/2006/metadata/longProperties"/>
  </ds:schemaRefs>
</ds:datastoreItem>
</file>

<file path=customXml/itemProps4.xml><?xml version="1.0" encoding="utf-8"?>
<ds:datastoreItem xmlns:ds="http://schemas.openxmlformats.org/officeDocument/2006/customXml" ds:itemID="{C89147CC-0BE7-4DA1-81BF-F21BDC16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b2e39-4e3b-4e05-882e-39733a713372"/>
    <ds:schemaRef ds:uri="f3d08c09-0c9e-4b4b-88f1-cd808097c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905C50-108D-4784-9010-B3E2C2619A42}">
  <ds:schemaRefs>
    <ds:schemaRef ds:uri="915b2e39-4e3b-4e05-882e-39733a713372"/>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f3d08c09-0c9e-4b4b-88f1-cd808097ce4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11460</Words>
  <Characters>65326</Characters>
  <Application>Microsoft Office Word</Application>
  <DocSecurity>0</DocSecurity>
  <Lines>544</Lines>
  <Paragraphs>153</Paragraphs>
  <ScaleCrop>false</ScaleCrop>
  <Company/>
  <LinksUpToDate>false</LinksUpToDate>
  <CharactersWithSpaces>76633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
  <dc:creator>Jenny Rouse</dc:creator>
  <cp:keywords/>
  <dc:description/>
  <cp:lastModifiedBy>Tom Crick</cp:lastModifiedBy>
  <cp:revision>2</cp:revision>
  <cp:lastPrinted>2025-05-12T01:54:00Z</cp:lastPrinted>
  <dcterms:created xsi:type="dcterms:W3CDTF">2025-06-26T23:51:00Z</dcterms:created>
  <dcterms:modified xsi:type="dcterms:W3CDTF">2025-06-26T23:51:00Z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Scholarships2</vt:lpwstr>
  </property>
  <property fmtid="{D5CDD505-2E9C-101B-9397-08002B2CF9AE}" pid="3" name="Order">
    <vt:lpwstr>580000.000000000</vt:lpwstr>
  </property>
  <property fmtid="{D5CDD505-2E9C-101B-9397-08002B2CF9AE}" pid="4" name="display_urn:schemas-microsoft-com:office:office#Author">
    <vt:lpwstr>Scholarships2</vt:lpwstr>
  </property>
  <property fmtid="{D5CDD505-2E9C-101B-9397-08002B2CF9AE}" pid="5" name="ContentTypeId">
    <vt:lpwstr>0x010100E1F0FF751D15D44289E28514696ED23B</vt:lpwstr>
  </property>
  <property fmtid="{D5CDD505-2E9C-101B-9397-08002B2CF9AE}" pid="6" name="MediaServiceImageTags">
    <vt:lpwstr/>
  </property>
  <property fmtid="{D5CDD505-2E9C-101B-9397-08002B2CF9AE}" pid="7" name="iManageFooter">
    <vt:lpwstr/>
  </property>
  <property fmtid="{D5CDD505-2E9C-101B-9397-08002B2CF9AE}" pid="8" name="CASS.imProfileDatabase">
    <vt:lpwstr>0</vt:lpwstr>
  </property>
  <property fmtid="{D5CDD505-2E9C-101B-9397-08002B2CF9AE}" pid="9" name="CASS.imProfileDocNum">
    <vt:r8>0</vt:r8>
  </property>
  <property fmtid="{D5CDD505-2E9C-101B-9397-08002B2CF9AE}" pid="10" name="CASS.imProfileVersion">
    <vt:i4>0</vt:i4>
  </property>
  <property fmtid="{D5CDD505-2E9C-101B-9397-08002B2CF9AE}" pid="11" name="CASS.imProfileDescription">
    <vt:lpwstr>0</vt:lpwstr>
  </property>
  <property fmtid="{D5CDD505-2E9C-101B-9397-08002B2CF9AE}" pid="12" name="CASS.imProfileAuthor">
    <vt:lpwstr/>
  </property>
  <property fmtid="{D5CDD505-2E9C-101B-9397-08002B2CF9AE}" pid="13" name="CASS.imProfileAuthorDescription">
    <vt:lpwstr/>
  </property>
  <property fmtid="{D5CDD505-2E9C-101B-9397-08002B2CF9AE}" pid="14" name="CASS.imProfileCustom3">
    <vt:lpwstr/>
  </property>
  <property fmtid="{D5CDD505-2E9C-101B-9397-08002B2CF9AE}" pid="15" name="CASS.imProfileCustom6">
    <vt:lpwstr/>
  </property>
  <property fmtid="{D5CDD505-2E9C-101B-9397-08002B2CF9AE}" pid="16" name="ClassificationContentMarkingHeaderShapeIds">
    <vt:lpwstr>7e87d59,44f9b5f1,410f3f8e,210fec39,310dedb,15f5456d,669ab0ae,7b38161d,2e8bf218,68482995,33831896,45e92b89,233c65c9,1163ee18,1aed0f5f,4aa499d8,4c926145,46f8125e</vt:lpwstr>
  </property>
  <property fmtid="{D5CDD505-2E9C-101B-9397-08002B2CF9AE}" pid="17" name="ClassificationContentMarkingHeaderFontProps">
    <vt:lpwstr>#000000,10,Calibri</vt:lpwstr>
  </property>
  <property fmtid="{D5CDD505-2E9C-101B-9397-08002B2CF9AE}" pid="18" name="ClassificationContentMarkingHeaderText">
    <vt:lpwstr>UNCLASSIFIED</vt:lpwstr>
  </property>
  <property fmtid="{D5CDD505-2E9C-101B-9397-08002B2CF9AE}" pid="19" name="ClassificationContentMarkingFooterShapeIds">
    <vt:lpwstr>3b5fb28b,66496dba,75a93846,7a5cd4c6,36f882e,31c7e2b5,6012dd09,2482c335,17c2c818,24921629,788c53cd,4038cb71,23ec9c40,5989402d,4f5f46cc,70bba69a,6a078b0a,41a0a67f</vt:lpwstr>
  </property>
  <property fmtid="{D5CDD505-2E9C-101B-9397-08002B2CF9AE}" pid="20" name="ClassificationContentMarkingFooterFontProps">
    <vt:lpwstr>#000000,10,Calibri</vt:lpwstr>
  </property>
  <property fmtid="{D5CDD505-2E9C-101B-9397-08002B2CF9AE}" pid="21" name="ClassificationContentMarkingFooterText">
    <vt:lpwstr>UNCLASSIFIED</vt:lpwstr>
  </property>
  <property fmtid="{D5CDD505-2E9C-101B-9397-08002B2CF9AE}" pid="22" name="MSIP_Label_eb8e62fd-8656-424e-8661-07f58c3c8081_Enabled">
    <vt:lpwstr>true</vt:lpwstr>
  </property>
  <property fmtid="{D5CDD505-2E9C-101B-9397-08002B2CF9AE}" pid="23" name="MSIP_Label_eb8e62fd-8656-424e-8661-07f58c3c8081_SetDate">
    <vt:lpwstr>2025-04-24T02:01:31Z</vt:lpwstr>
  </property>
  <property fmtid="{D5CDD505-2E9C-101B-9397-08002B2CF9AE}" pid="24" name="MSIP_Label_eb8e62fd-8656-424e-8661-07f58c3c8081_Method">
    <vt:lpwstr>Privileged</vt:lpwstr>
  </property>
  <property fmtid="{D5CDD505-2E9C-101B-9397-08002B2CF9AE}" pid="25" name="MSIP_Label_eb8e62fd-8656-424e-8661-07f58c3c8081_Name">
    <vt:lpwstr>UNCLASSIFIED</vt:lpwstr>
  </property>
  <property fmtid="{D5CDD505-2E9C-101B-9397-08002B2CF9AE}" pid="26" name="MSIP_Label_eb8e62fd-8656-424e-8661-07f58c3c8081_SiteId">
    <vt:lpwstr>5f93a2cf-4cc4-49d6-9ef9-d78a67690390</vt:lpwstr>
  </property>
  <property fmtid="{D5CDD505-2E9C-101B-9397-08002B2CF9AE}" pid="27" name="MSIP_Label_eb8e62fd-8656-424e-8661-07f58c3c8081_ActionId">
    <vt:lpwstr>7834c8ec-a907-4201-a5b6-82289d7da6e4</vt:lpwstr>
  </property>
  <property fmtid="{D5CDD505-2E9C-101B-9397-08002B2CF9AE}" pid="28" name="MSIP_Label_eb8e62fd-8656-424e-8661-07f58c3c8081_ContentBits">
    <vt:lpwstr>3</vt:lpwstr>
  </property>
</Properties>
</file>